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D5A6C" w14:textId="77777777" w:rsidR="00511617" w:rsidRDefault="00511617" w:rsidP="00511617">
      <w:pPr>
        <w:rPr>
          <w:rFonts w:ascii="黑体" w:eastAsia="黑体" w:hAnsi="黑体"/>
          <w:color w:val="000000" w:themeColor="text1"/>
        </w:rPr>
      </w:pPr>
      <w:bookmarkStart w:id="0" w:name="_GoBack"/>
      <w:bookmarkEnd w:id="0"/>
      <w:r>
        <w:rPr>
          <w:rFonts w:ascii="黑体" w:eastAsia="黑体" w:hAnsi="黑体" w:hint="eastAsia"/>
          <w:color w:val="000000" w:themeColor="text1"/>
        </w:rPr>
        <w:t>附件4</w:t>
      </w:r>
    </w:p>
    <w:p w14:paraId="0432A62C" w14:textId="77777777" w:rsidR="00511617" w:rsidRDefault="00511617" w:rsidP="00511617">
      <w:pPr>
        <w:spacing w:line="640" w:lineRule="exact"/>
        <w:jc w:val="center"/>
        <w:rPr>
          <w:rFonts w:ascii="方正小标宋简体" w:eastAsia="方正小标宋简体" w:hAnsi="宋体"/>
          <w:color w:val="000000" w:themeColor="text1"/>
          <w:sz w:val="44"/>
          <w:szCs w:val="44"/>
        </w:rPr>
      </w:pPr>
      <w:r>
        <w:rPr>
          <w:rFonts w:ascii="方正小标宋简体" w:eastAsia="方正小标宋简体" w:hAnsi="宋体" w:hint="eastAsia"/>
          <w:color w:val="000000" w:themeColor="text1"/>
          <w:sz w:val="44"/>
          <w:szCs w:val="44"/>
        </w:rPr>
        <w:t>其他港口收费项目标准</w:t>
      </w:r>
    </w:p>
    <w:p w14:paraId="261D9DA8" w14:textId="77777777" w:rsidR="00511617" w:rsidRDefault="00511617" w:rsidP="00511617">
      <w:pPr>
        <w:spacing w:line="560" w:lineRule="exact"/>
        <w:jc w:val="center"/>
        <w:rPr>
          <w:rFonts w:ascii="方正小标宋简体" w:eastAsia="方正小标宋简体" w:hAnsi="宋体"/>
          <w:color w:val="000000" w:themeColor="text1"/>
          <w:sz w:val="44"/>
          <w:szCs w:val="4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470"/>
        <w:gridCol w:w="474"/>
        <w:gridCol w:w="1422"/>
        <w:gridCol w:w="461"/>
        <w:gridCol w:w="1452"/>
        <w:gridCol w:w="1761"/>
        <w:gridCol w:w="1118"/>
        <w:gridCol w:w="958"/>
      </w:tblGrid>
      <w:tr w:rsidR="00511617" w14:paraId="7E085214" w14:textId="77777777" w:rsidTr="00103D51">
        <w:trPr>
          <w:trHeight w:val="508"/>
          <w:jc w:val="center"/>
        </w:trPr>
        <w:tc>
          <w:tcPr>
            <w:tcW w:w="672" w:type="pct"/>
            <w:gridSpan w:val="2"/>
            <w:vMerge w:val="restart"/>
            <w:shd w:val="clear" w:color="000000" w:fill="FFFFFF"/>
            <w:vAlign w:val="center"/>
          </w:tcPr>
          <w:p w14:paraId="59360E4C" w14:textId="77777777" w:rsidR="00511617" w:rsidRPr="00EE31F3" w:rsidRDefault="00511617" w:rsidP="00C34739">
            <w:pPr>
              <w:spacing w:line="280" w:lineRule="exact"/>
              <w:jc w:val="center"/>
              <w:rPr>
                <w:rFonts w:ascii="仿宋" w:eastAsia="仿宋" w:hAnsi="仿宋" w:cs="宋体"/>
                <w:b/>
                <w:color w:val="000000" w:themeColor="text1"/>
                <w:sz w:val="24"/>
                <w:szCs w:val="24"/>
              </w:rPr>
            </w:pPr>
            <w:r w:rsidRPr="00EE31F3">
              <w:rPr>
                <w:rFonts w:ascii="仿宋" w:eastAsia="仿宋" w:hAnsi="仿宋" w:cs="宋体" w:hint="eastAsia"/>
                <w:b/>
                <w:color w:val="000000" w:themeColor="text1"/>
                <w:sz w:val="24"/>
                <w:szCs w:val="24"/>
              </w:rPr>
              <w:t>分类</w:t>
            </w:r>
          </w:p>
        </w:tc>
        <w:tc>
          <w:tcPr>
            <w:tcW w:w="2156" w:type="pct"/>
            <w:gridSpan w:val="4"/>
            <w:vMerge w:val="restart"/>
            <w:shd w:val="clear" w:color="000000" w:fill="FFFFFF"/>
            <w:vAlign w:val="center"/>
          </w:tcPr>
          <w:p w14:paraId="09CF5267" w14:textId="77777777" w:rsidR="00511617" w:rsidRPr="00EE31F3" w:rsidRDefault="00511617" w:rsidP="00C34739">
            <w:pPr>
              <w:spacing w:line="280" w:lineRule="exact"/>
              <w:jc w:val="center"/>
              <w:rPr>
                <w:rFonts w:ascii="仿宋" w:eastAsia="仿宋" w:hAnsi="仿宋" w:cs="宋体"/>
                <w:b/>
                <w:color w:val="000000" w:themeColor="text1"/>
                <w:sz w:val="24"/>
                <w:szCs w:val="24"/>
              </w:rPr>
            </w:pPr>
            <w:r w:rsidRPr="00EE31F3">
              <w:rPr>
                <w:rFonts w:ascii="仿宋" w:eastAsia="仿宋" w:hAnsi="仿宋" w:cs="宋体" w:hint="eastAsia"/>
                <w:b/>
                <w:color w:val="000000" w:themeColor="text1"/>
                <w:sz w:val="24"/>
                <w:szCs w:val="24"/>
              </w:rPr>
              <w:t>货物及集装箱名称</w:t>
            </w:r>
          </w:p>
        </w:tc>
        <w:tc>
          <w:tcPr>
            <w:tcW w:w="997" w:type="pct"/>
            <w:vMerge w:val="restart"/>
            <w:shd w:val="clear" w:color="000000" w:fill="FFFFFF"/>
            <w:vAlign w:val="center"/>
          </w:tcPr>
          <w:p w14:paraId="7198F642" w14:textId="77777777" w:rsidR="00511617" w:rsidRPr="00EE31F3" w:rsidRDefault="00511617" w:rsidP="00C34739">
            <w:pPr>
              <w:spacing w:line="280" w:lineRule="exact"/>
              <w:jc w:val="center"/>
              <w:rPr>
                <w:rFonts w:ascii="仿宋" w:eastAsia="仿宋" w:hAnsi="仿宋" w:cs="宋体"/>
                <w:b/>
                <w:color w:val="000000" w:themeColor="text1"/>
                <w:sz w:val="24"/>
                <w:szCs w:val="24"/>
              </w:rPr>
            </w:pPr>
            <w:r w:rsidRPr="00EE31F3">
              <w:rPr>
                <w:rFonts w:ascii="仿宋" w:eastAsia="仿宋" w:hAnsi="仿宋" w:cs="宋体" w:hint="eastAsia"/>
                <w:b/>
                <w:color w:val="000000" w:themeColor="text1"/>
                <w:sz w:val="24"/>
                <w:szCs w:val="24"/>
              </w:rPr>
              <w:t>计费单位</w:t>
            </w:r>
          </w:p>
        </w:tc>
        <w:tc>
          <w:tcPr>
            <w:tcW w:w="1175" w:type="pct"/>
            <w:gridSpan w:val="2"/>
            <w:shd w:val="clear" w:color="000000" w:fill="FFFFFF"/>
            <w:vAlign w:val="center"/>
          </w:tcPr>
          <w:p w14:paraId="142C2EB3" w14:textId="77777777" w:rsidR="00511617" w:rsidRPr="00EE31F3" w:rsidRDefault="00511617" w:rsidP="00C34739">
            <w:pPr>
              <w:spacing w:line="280" w:lineRule="exact"/>
              <w:jc w:val="center"/>
              <w:rPr>
                <w:rFonts w:ascii="仿宋" w:eastAsia="仿宋" w:hAnsi="仿宋" w:cs="宋体"/>
                <w:b/>
                <w:color w:val="000000" w:themeColor="text1"/>
                <w:sz w:val="24"/>
                <w:szCs w:val="24"/>
              </w:rPr>
            </w:pPr>
            <w:r w:rsidRPr="00EE31F3">
              <w:rPr>
                <w:rFonts w:ascii="仿宋" w:eastAsia="仿宋" w:hAnsi="仿宋" w:cs="宋体" w:hint="eastAsia"/>
                <w:b/>
                <w:color w:val="000000" w:themeColor="text1"/>
                <w:sz w:val="24"/>
                <w:szCs w:val="24"/>
              </w:rPr>
              <w:t>费率（元）</w:t>
            </w:r>
          </w:p>
        </w:tc>
      </w:tr>
      <w:tr w:rsidR="00511617" w14:paraId="6B689C10" w14:textId="77777777" w:rsidTr="00103D51">
        <w:trPr>
          <w:trHeight w:val="508"/>
          <w:jc w:val="center"/>
        </w:trPr>
        <w:tc>
          <w:tcPr>
            <w:tcW w:w="672" w:type="pct"/>
            <w:gridSpan w:val="2"/>
            <w:vMerge/>
            <w:vAlign w:val="center"/>
          </w:tcPr>
          <w:p w14:paraId="2041CD4B" w14:textId="77777777" w:rsidR="00511617" w:rsidRPr="00EE31F3" w:rsidRDefault="00511617" w:rsidP="00C34739">
            <w:pPr>
              <w:spacing w:line="280" w:lineRule="exact"/>
              <w:rPr>
                <w:rFonts w:ascii="仿宋" w:eastAsia="仿宋" w:hAnsi="仿宋" w:cs="宋体"/>
                <w:b/>
                <w:color w:val="000000" w:themeColor="text1"/>
                <w:sz w:val="24"/>
                <w:szCs w:val="24"/>
              </w:rPr>
            </w:pPr>
          </w:p>
        </w:tc>
        <w:tc>
          <w:tcPr>
            <w:tcW w:w="2156" w:type="pct"/>
            <w:gridSpan w:val="4"/>
            <w:vMerge/>
            <w:vAlign w:val="center"/>
          </w:tcPr>
          <w:p w14:paraId="176D6BD3" w14:textId="77777777" w:rsidR="00511617" w:rsidRPr="00EE31F3" w:rsidRDefault="00511617" w:rsidP="00C34739">
            <w:pPr>
              <w:spacing w:line="280" w:lineRule="exact"/>
              <w:rPr>
                <w:rFonts w:ascii="仿宋" w:eastAsia="仿宋" w:hAnsi="仿宋" w:cs="宋体"/>
                <w:b/>
                <w:color w:val="000000" w:themeColor="text1"/>
                <w:sz w:val="24"/>
                <w:szCs w:val="24"/>
              </w:rPr>
            </w:pPr>
          </w:p>
        </w:tc>
        <w:tc>
          <w:tcPr>
            <w:tcW w:w="997" w:type="pct"/>
            <w:vMerge/>
            <w:vAlign w:val="center"/>
          </w:tcPr>
          <w:p w14:paraId="5BCE2C42" w14:textId="77777777" w:rsidR="00511617" w:rsidRPr="00EE31F3" w:rsidRDefault="00511617" w:rsidP="00C34739">
            <w:pPr>
              <w:spacing w:line="280" w:lineRule="exact"/>
              <w:rPr>
                <w:rFonts w:ascii="仿宋" w:eastAsia="仿宋" w:hAnsi="仿宋" w:cs="宋体"/>
                <w:b/>
                <w:color w:val="000000" w:themeColor="text1"/>
                <w:sz w:val="24"/>
                <w:szCs w:val="24"/>
              </w:rPr>
            </w:pPr>
          </w:p>
        </w:tc>
        <w:tc>
          <w:tcPr>
            <w:tcW w:w="633" w:type="pct"/>
            <w:shd w:val="clear" w:color="000000" w:fill="FFFFFF"/>
            <w:vAlign w:val="center"/>
          </w:tcPr>
          <w:p w14:paraId="0F84B912" w14:textId="77777777" w:rsidR="00511617" w:rsidRPr="00EE31F3" w:rsidRDefault="00511617" w:rsidP="00C34739">
            <w:pPr>
              <w:spacing w:line="280" w:lineRule="exact"/>
              <w:jc w:val="center"/>
              <w:rPr>
                <w:rFonts w:ascii="仿宋" w:eastAsia="仿宋" w:hAnsi="仿宋" w:cs="宋体"/>
                <w:b/>
                <w:color w:val="000000" w:themeColor="text1"/>
                <w:sz w:val="24"/>
                <w:szCs w:val="24"/>
              </w:rPr>
            </w:pPr>
            <w:r w:rsidRPr="00EE31F3">
              <w:rPr>
                <w:rFonts w:ascii="仿宋" w:eastAsia="仿宋" w:hAnsi="仿宋" w:cs="宋体" w:hint="eastAsia"/>
                <w:b/>
                <w:color w:val="000000" w:themeColor="text1"/>
                <w:sz w:val="24"/>
                <w:szCs w:val="24"/>
              </w:rPr>
              <w:t>进口</w:t>
            </w:r>
          </w:p>
        </w:tc>
        <w:tc>
          <w:tcPr>
            <w:tcW w:w="542" w:type="pct"/>
            <w:shd w:val="clear" w:color="000000" w:fill="FFFFFF"/>
            <w:vAlign w:val="center"/>
          </w:tcPr>
          <w:p w14:paraId="71BC99E3" w14:textId="77777777" w:rsidR="00511617" w:rsidRPr="00EE31F3" w:rsidRDefault="00511617" w:rsidP="00C34739">
            <w:pPr>
              <w:spacing w:line="280" w:lineRule="exact"/>
              <w:jc w:val="center"/>
              <w:rPr>
                <w:rFonts w:ascii="仿宋" w:eastAsia="仿宋" w:hAnsi="仿宋" w:cs="宋体"/>
                <w:b/>
                <w:color w:val="000000" w:themeColor="text1"/>
                <w:sz w:val="24"/>
                <w:szCs w:val="24"/>
              </w:rPr>
            </w:pPr>
            <w:r w:rsidRPr="00EE31F3">
              <w:rPr>
                <w:rFonts w:ascii="仿宋" w:eastAsia="仿宋" w:hAnsi="仿宋" w:cs="宋体" w:hint="eastAsia"/>
                <w:b/>
                <w:color w:val="000000" w:themeColor="text1"/>
                <w:sz w:val="24"/>
                <w:szCs w:val="24"/>
              </w:rPr>
              <w:t>出口</w:t>
            </w:r>
          </w:p>
        </w:tc>
      </w:tr>
      <w:tr w:rsidR="00511617" w14:paraId="2FAFD7BA" w14:textId="77777777" w:rsidTr="00103D51">
        <w:trPr>
          <w:trHeight w:val="651"/>
          <w:jc w:val="center"/>
        </w:trPr>
        <w:tc>
          <w:tcPr>
            <w:tcW w:w="406" w:type="pct"/>
            <w:vMerge w:val="restart"/>
            <w:shd w:val="clear" w:color="000000" w:fill="FFFFFF"/>
            <w:vAlign w:val="center"/>
          </w:tcPr>
          <w:p w14:paraId="273802BB" w14:textId="77777777" w:rsidR="00511617" w:rsidRPr="00EE31F3" w:rsidRDefault="00511617" w:rsidP="00C34739">
            <w:pPr>
              <w:spacing w:line="240" w:lineRule="exact"/>
              <w:jc w:val="center"/>
              <w:rPr>
                <w:rFonts w:ascii="仿宋" w:eastAsia="仿宋" w:hAnsi="仿宋" w:cs="宋体"/>
                <w:b/>
                <w:bCs/>
                <w:color w:val="000000" w:themeColor="text1"/>
                <w:sz w:val="24"/>
                <w:szCs w:val="24"/>
              </w:rPr>
            </w:pPr>
            <w:r w:rsidRPr="00EE31F3">
              <w:rPr>
                <w:rFonts w:ascii="仿宋" w:eastAsia="仿宋" w:hAnsi="仿宋" w:cs="宋体" w:hint="eastAsia"/>
                <w:b/>
                <w:bCs/>
                <w:color w:val="000000" w:themeColor="text1"/>
                <w:sz w:val="24"/>
                <w:szCs w:val="24"/>
              </w:rPr>
              <w:t>货物港务费</w:t>
            </w:r>
          </w:p>
        </w:tc>
        <w:tc>
          <w:tcPr>
            <w:tcW w:w="266" w:type="pct"/>
            <w:vMerge w:val="restart"/>
            <w:shd w:val="clear" w:color="000000" w:fill="FFFFFF"/>
            <w:vAlign w:val="center"/>
          </w:tcPr>
          <w:p w14:paraId="2ACD8F96"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外贸</w:t>
            </w:r>
          </w:p>
        </w:tc>
        <w:tc>
          <w:tcPr>
            <w:tcW w:w="268" w:type="pct"/>
            <w:vMerge w:val="restart"/>
            <w:shd w:val="clear" w:color="auto" w:fill="auto"/>
            <w:vAlign w:val="center"/>
          </w:tcPr>
          <w:p w14:paraId="2B0A2431"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货物</w:t>
            </w:r>
          </w:p>
        </w:tc>
        <w:tc>
          <w:tcPr>
            <w:tcW w:w="1888" w:type="pct"/>
            <w:gridSpan w:val="3"/>
            <w:vMerge w:val="restart"/>
            <w:shd w:val="clear" w:color="000000" w:fill="FFFFFF"/>
            <w:vAlign w:val="center"/>
          </w:tcPr>
          <w:p w14:paraId="3F1B3634" w14:textId="77777777" w:rsidR="00511617" w:rsidRPr="00EE31F3" w:rsidRDefault="00511617" w:rsidP="00C34739">
            <w:pPr>
              <w:spacing w:line="24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煤炭、矿石、矿砂、矿粉、磷灰土、水泥、纯碱、粮食、盐、砂土、石料、砖瓦、生铁、钢材（不包括废钢）、钢管、钢坯、钢锭、有色金属块锭、焦炭、半焦、块煤、化肥、轻泡货物</w:t>
            </w:r>
          </w:p>
        </w:tc>
        <w:tc>
          <w:tcPr>
            <w:tcW w:w="997" w:type="pct"/>
            <w:shd w:val="clear" w:color="000000" w:fill="FFFFFF"/>
            <w:vAlign w:val="center"/>
          </w:tcPr>
          <w:p w14:paraId="11FB50E5"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重量吨</w:t>
            </w:r>
          </w:p>
        </w:tc>
        <w:tc>
          <w:tcPr>
            <w:tcW w:w="633" w:type="pct"/>
            <w:shd w:val="clear" w:color="000000" w:fill="FFFFFF"/>
            <w:vAlign w:val="center"/>
          </w:tcPr>
          <w:p w14:paraId="715B1929"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1.2</w:t>
            </w:r>
          </w:p>
        </w:tc>
        <w:tc>
          <w:tcPr>
            <w:tcW w:w="542" w:type="pct"/>
            <w:shd w:val="clear" w:color="000000" w:fill="FFFFFF"/>
            <w:vAlign w:val="center"/>
          </w:tcPr>
          <w:p w14:paraId="4EE12E08"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0.6</w:t>
            </w:r>
          </w:p>
        </w:tc>
      </w:tr>
      <w:tr w:rsidR="00511617" w14:paraId="32E7BDF0" w14:textId="77777777" w:rsidTr="00103D51">
        <w:trPr>
          <w:trHeight w:val="1071"/>
          <w:jc w:val="center"/>
        </w:trPr>
        <w:tc>
          <w:tcPr>
            <w:tcW w:w="406" w:type="pct"/>
            <w:vMerge/>
            <w:vAlign w:val="center"/>
          </w:tcPr>
          <w:p w14:paraId="07F3C6DA"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2E20493A"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27A5FA1B"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888" w:type="pct"/>
            <w:gridSpan w:val="3"/>
            <w:vMerge/>
            <w:vAlign w:val="center"/>
          </w:tcPr>
          <w:p w14:paraId="2578B4F4"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997" w:type="pct"/>
            <w:shd w:val="clear" w:color="000000" w:fill="FFFFFF"/>
            <w:vAlign w:val="center"/>
          </w:tcPr>
          <w:p w14:paraId="22C2B1A2"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体积吨</w:t>
            </w:r>
          </w:p>
        </w:tc>
        <w:tc>
          <w:tcPr>
            <w:tcW w:w="633" w:type="pct"/>
            <w:shd w:val="clear" w:color="000000" w:fill="FFFFFF"/>
            <w:vAlign w:val="center"/>
          </w:tcPr>
          <w:p w14:paraId="22256826"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0.7</w:t>
            </w:r>
          </w:p>
        </w:tc>
        <w:tc>
          <w:tcPr>
            <w:tcW w:w="542" w:type="pct"/>
            <w:shd w:val="clear" w:color="000000" w:fill="FFFFFF"/>
            <w:vAlign w:val="center"/>
          </w:tcPr>
          <w:p w14:paraId="10193A8C"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0.35</w:t>
            </w:r>
          </w:p>
        </w:tc>
      </w:tr>
      <w:tr w:rsidR="00511617" w14:paraId="00C2D3E4" w14:textId="77777777" w:rsidTr="00103D51">
        <w:trPr>
          <w:trHeight w:val="651"/>
          <w:jc w:val="center"/>
        </w:trPr>
        <w:tc>
          <w:tcPr>
            <w:tcW w:w="406" w:type="pct"/>
            <w:vMerge/>
            <w:shd w:val="clear" w:color="000000" w:fill="FFFFFF"/>
            <w:vAlign w:val="center"/>
          </w:tcPr>
          <w:p w14:paraId="7F6E790D"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4C26D1E5"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084F26DF"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888" w:type="pct"/>
            <w:gridSpan w:val="3"/>
            <w:vMerge w:val="restart"/>
            <w:shd w:val="clear" w:color="000000" w:fill="FFFFFF"/>
            <w:vAlign w:val="center"/>
          </w:tcPr>
          <w:p w14:paraId="5F92E2F8" w14:textId="77777777" w:rsidR="00511617" w:rsidRPr="00EE31F3" w:rsidRDefault="00511617" w:rsidP="00C34739">
            <w:pPr>
              <w:spacing w:line="24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一级危险货物、冷藏货物、古画、古玩、金器、银器、珠宝、玉器、翡翠、珊瑚、玛瑙、水晶、钻石、玉刻、木刻、各种雕塑制品、贝雕制品、漆制器皿、古瓷、景泰蓝、地毯、壁毯、刺绣</w:t>
            </w:r>
          </w:p>
        </w:tc>
        <w:tc>
          <w:tcPr>
            <w:tcW w:w="997" w:type="pct"/>
            <w:shd w:val="clear" w:color="000000" w:fill="FFFFFF"/>
            <w:vAlign w:val="center"/>
          </w:tcPr>
          <w:p w14:paraId="211A3982"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重量吨</w:t>
            </w:r>
          </w:p>
        </w:tc>
        <w:tc>
          <w:tcPr>
            <w:tcW w:w="633" w:type="pct"/>
            <w:shd w:val="clear" w:color="000000" w:fill="FFFFFF"/>
            <w:vAlign w:val="center"/>
          </w:tcPr>
          <w:p w14:paraId="061CFBE8"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5.6</w:t>
            </w:r>
          </w:p>
        </w:tc>
        <w:tc>
          <w:tcPr>
            <w:tcW w:w="542" w:type="pct"/>
            <w:shd w:val="clear" w:color="000000" w:fill="FFFFFF"/>
            <w:vAlign w:val="center"/>
          </w:tcPr>
          <w:p w14:paraId="20F8B84B"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2.8</w:t>
            </w:r>
          </w:p>
        </w:tc>
      </w:tr>
      <w:tr w:rsidR="00511617" w14:paraId="6467D555" w14:textId="77777777" w:rsidTr="00103D51">
        <w:trPr>
          <w:trHeight w:val="1167"/>
          <w:jc w:val="center"/>
        </w:trPr>
        <w:tc>
          <w:tcPr>
            <w:tcW w:w="406" w:type="pct"/>
            <w:vMerge/>
            <w:vAlign w:val="center"/>
          </w:tcPr>
          <w:p w14:paraId="4D477F9C"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4AF75CD6"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0EB168E5"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888" w:type="pct"/>
            <w:gridSpan w:val="3"/>
            <w:vMerge/>
            <w:vAlign w:val="center"/>
          </w:tcPr>
          <w:p w14:paraId="4711C2ED"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997" w:type="pct"/>
            <w:shd w:val="clear" w:color="000000" w:fill="FFFFFF"/>
            <w:vAlign w:val="center"/>
          </w:tcPr>
          <w:p w14:paraId="0F6FDE9C"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体积吨</w:t>
            </w:r>
          </w:p>
        </w:tc>
        <w:tc>
          <w:tcPr>
            <w:tcW w:w="633" w:type="pct"/>
            <w:shd w:val="clear" w:color="000000" w:fill="FFFFFF"/>
            <w:vAlign w:val="center"/>
          </w:tcPr>
          <w:p w14:paraId="51BBB859"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3.7</w:t>
            </w:r>
          </w:p>
        </w:tc>
        <w:tc>
          <w:tcPr>
            <w:tcW w:w="542" w:type="pct"/>
            <w:shd w:val="clear" w:color="000000" w:fill="FFFFFF"/>
            <w:vAlign w:val="center"/>
          </w:tcPr>
          <w:p w14:paraId="299C1895"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1.85</w:t>
            </w:r>
          </w:p>
        </w:tc>
      </w:tr>
      <w:tr w:rsidR="00511617" w14:paraId="607AA12E" w14:textId="77777777" w:rsidTr="00103D51">
        <w:trPr>
          <w:trHeight w:val="397"/>
          <w:jc w:val="center"/>
        </w:trPr>
        <w:tc>
          <w:tcPr>
            <w:tcW w:w="406" w:type="pct"/>
            <w:vMerge/>
            <w:vAlign w:val="center"/>
          </w:tcPr>
          <w:p w14:paraId="7E700979"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2B2860DE"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4718EC81"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888" w:type="pct"/>
            <w:gridSpan w:val="3"/>
            <w:vMerge w:val="restart"/>
            <w:shd w:val="clear" w:color="000000" w:fill="FFFFFF"/>
            <w:vAlign w:val="center"/>
          </w:tcPr>
          <w:p w14:paraId="2235F21F" w14:textId="77777777" w:rsidR="00511617" w:rsidRPr="00EE31F3" w:rsidRDefault="00511617" w:rsidP="00C34739">
            <w:pPr>
              <w:spacing w:line="24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其他货物</w:t>
            </w:r>
          </w:p>
        </w:tc>
        <w:tc>
          <w:tcPr>
            <w:tcW w:w="997" w:type="pct"/>
            <w:shd w:val="clear" w:color="000000" w:fill="FFFFFF"/>
            <w:vAlign w:val="center"/>
          </w:tcPr>
          <w:p w14:paraId="0A966043"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重量吨</w:t>
            </w:r>
          </w:p>
        </w:tc>
        <w:tc>
          <w:tcPr>
            <w:tcW w:w="633" w:type="pct"/>
            <w:shd w:val="clear" w:color="000000" w:fill="FFFFFF"/>
            <w:vAlign w:val="center"/>
          </w:tcPr>
          <w:p w14:paraId="45F7AB61"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2.8</w:t>
            </w:r>
          </w:p>
        </w:tc>
        <w:tc>
          <w:tcPr>
            <w:tcW w:w="542" w:type="pct"/>
            <w:shd w:val="clear" w:color="000000" w:fill="FFFFFF"/>
            <w:vAlign w:val="center"/>
          </w:tcPr>
          <w:p w14:paraId="49767530"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1.4</w:t>
            </w:r>
          </w:p>
        </w:tc>
      </w:tr>
      <w:tr w:rsidR="00511617" w14:paraId="547E7FD0" w14:textId="77777777" w:rsidTr="00103D51">
        <w:trPr>
          <w:trHeight w:val="397"/>
          <w:jc w:val="center"/>
        </w:trPr>
        <w:tc>
          <w:tcPr>
            <w:tcW w:w="406" w:type="pct"/>
            <w:vMerge/>
            <w:vAlign w:val="center"/>
          </w:tcPr>
          <w:p w14:paraId="5B864D62"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4A53831D"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00D9D990"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888" w:type="pct"/>
            <w:gridSpan w:val="3"/>
            <w:vMerge/>
            <w:vAlign w:val="center"/>
          </w:tcPr>
          <w:p w14:paraId="407C1D9D"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997" w:type="pct"/>
            <w:shd w:val="clear" w:color="000000" w:fill="FFFFFF"/>
            <w:vAlign w:val="center"/>
          </w:tcPr>
          <w:p w14:paraId="7488E1A1"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体积吨</w:t>
            </w:r>
          </w:p>
        </w:tc>
        <w:tc>
          <w:tcPr>
            <w:tcW w:w="633" w:type="pct"/>
            <w:shd w:val="clear" w:color="000000" w:fill="FFFFFF"/>
            <w:vAlign w:val="center"/>
          </w:tcPr>
          <w:p w14:paraId="4244E1BD"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1.8</w:t>
            </w:r>
          </w:p>
        </w:tc>
        <w:tc>
          <w:tcPr>
            <w:tcW w:w="542" w:type="pct"/>
            <w:shd w:val="clear" w:color="000000" w:fill="FFFFFF"/>
            <w:vAlign w:val="center"/>
          </w:tcPr>
          <w:p w14:paraId="6794DA10"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0.9</w:t>
            </w:r>
          </w:p>
        </w:tc>
      </w:tr>
      <w:tr w:rsidR="00511617" w14:paraId="00BAA59D" w14:textId="77777777" w:rsidTr="00103D51">
        <w:trPr>
          <w:trHeight w:val="397"/>
          <w:jc w:val="center"/>
        </w:trPr>
        <w:tc>
          <w:tcPr>
            <w:tcW w:w="406" w:type="pct"/>
            <w:vMerge/>
            <w:shd w:val="clear" w:color="000000" w:fill="FFFFFF"/>
            <w:vAlign w:val="center"/>
          </w:tcPr>
          <w:p w14:paraId="13FA2CE6"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7F994154"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restart"/>
            <w:shd w:val="clear" w:color="auto" w:fill="auto"/>
            <w:vAlign w:val="center"/>
          </w:tcPr>
          <w:p w14:paraId="356C2230"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集装箱</w:t>
            </w:r>
          </w:p>
        </w:tc>
        <w:tc>
          <w:tcPr>
            <w:tcW w:w="1888" w:type="pct"/>
            <w:gridSpan w:val="3"/>
            <w:vMerge w:val="restart"/>
            <w:shd w:val="clear" w:color="000000" w:fill="FFFFFF"/>
            <w:vAlign w:val="center"/>
          </w:tcPr>
          <w:p w14:paraId="106849DB" w14:textId="77777777" w:rsidR="00511617" w:rsidRPr="00EE31F3" w:rsidRDefault="00511617" w:rsidP="00C34739">
            <w:pPr>
              <w:spacing w:line="24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装载一般货物的集装箱、商品箱</w:t>
            </w:r>
          </w:p>
        </w:tc>
        <w:tc>
          <w:tcPr>
            <w:tcW w:w="997" w:type="pct"/>
            <w:shd w:val="clear" w:color="000000" w:fill="FFFFFF"/>
            <w:vAlign w:val="center"/>
          </w:tcPr>
          <w:p w14:paraId="0BE615CD"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箱（</w:t>
            </w:r>
            <w:r w:rsidRPr="00EE31F3">
              <w:rPr>
                <w:rFonts w:ascii="仿宋" w:eastAsia="仿宋" w:hAnsi="仿宋" w:cs="宋体"/>
                <w:color w:val="000000" w:themeColor="text1"/>
                <w:sz w:val="24"/>
                <w:szCs w:val="24"/>
              </w:rPr>
              <w:t>20英尺）</w:t>
            </w:r>
          </w:p>
        </w:tc>
        <w:tc>
          <w:tcPr>
            <w:tcW w:w="633" w:type="pct"/>
            <w:shd w:val="clear" w:color="000000" w:fill="FFFFFF"/>
            <w:vAlign w:val="center"/>
          </w:tcPr>
          <w:p w14:paraId="14DF18A4"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34</w:t>
            </w:r>
          </w:p>
        </w:tc>
        <w:tc>
          <w:tcPr>
            <w:tcW w:w="542" w:type="pct"/>
            <w:shd w:val="clear" w:color="000000" w:fill="FFFFFF"/>
            <w:vAlign w:val="center"/>
          </w:tcPr>
          <w:p w14:paraId="4DC103C6"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17</w:t>
            </w:r>
          </w:p>
        </w:tc>
      </w:tr>
      <w:tr w:rsidR="00511617" w14:paraId="53FD32EA" w14:textId="77777777" w:rsidTr="00103D51">
        <w:trPr>
          <w:trHeight w:val="397"/>
          <w:jc w:val="center"/>
        </w:trPr>
        <w:tc>
          <w:tcPr>
            <w:tcW w:w="406" w:type="pct"/>
            <w:vMerge/>
            <w:vAlign w:val="center"/>
          </w:tcPr>
          <w:p w14:paraId="137033FB"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5286E3A6"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1BD836E1"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888" w:type="pct"/>
            <w:gridSpan w:val="3"/>
            <w:vMerge/>
            <w:vAlign w:val="center"/>
          </w:tcPr>
          <w:p w14:paraId="50BE102F"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997" w:type="pct"/>
            <w:shd w:val="clear" w:color="000000" w:fill="FFFFFF"/>
            <w:vAlign w:val="center"/>
          </w:tcPr>
          <w:p w14:paraId="267FA8A0"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箱（</w:t>
            </w:r>
            <w:r w:rsidRPr="00EE31F3">
              <w:rPr>
                <w:rFonts w:ascii="仿宋" w:eastAsia="仿宋" w:hAnsi="仿宋" w:cs="宋体"/>
                <w:color w:val="000000" w:themeColor="text1"/>
                <w:sz w:val="24"/>
                <w:szCs w:val="24"/>
              </w:rPr>
              <w:t>40英尺）</w:t>
            </w:r>
          </w:p>
        </w:tc>
        <w:tc>
          <w:tcPr>
            <w:tcW w:w="633" w:type="pct"/>
            <w:shd w:val="clear" w:color="000000" w:fill="FFFFFF"/>
            <w:vAlign w:val="center"/>
          </w:tcPr>
          <w:p w14:paraId="0A74DBE5"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68</w:t>
            </w:r>
          </w:p>
        </w:tc>
        <w:tc>
          <w:tcPr>
            <w:tcW w:w="542" w:type="pct"/>
            <w:shd w:val="clear" w:color="000000" w:fill="FFFFFF"/>
            <w:vAlign w:val="center"/>
          </w:tcPr>
          <w:p w14:paraId="40248488"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34</w:t>
            </w:r>
          </w:p>
        </w:tc>
      </w:tr>
      <w:tr w:rsidR="00511617" w14:paraId="17D19F24" w14:textId="77777777" w:rsidTr="00103D51">
        <w:trPr>
          <w:trHeight w:val="397"/>
          <w:jc w:val="center"/>
        </w:trPr>
        <w:tc>
          <w:tcPr>
            <w:tcW w:w="406" w:type="pct"/>
            <w:vMerge/>
            <w:vAlign w:val="center"/>
          </w:tcPr>
          <w:p w14:paraId="33972F39"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49FB6CFB"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4D90B9C4"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888" w:type="pct"/>
            <w:gridSpan w:val="3"/>
            <w:vMerge w:val="restart"/>
            <w:shd w:val="clear" w:color="000000" w:fill="FFFFFF"/>
            <w:vAlign w:val="center"/>
          </w:tcPr>
          <w:p w14:paraId="44337336" w14:textId="77777777" w:rsidR="00511617" w:rsidRPr="00EE31F3" w:rsidRDefault="00511617" w:rsidP="00C34739">
            <w:pPr>
              <w:spacing w:line="24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装载一级危险货物的集装箱、冷藏箱（重箱）</w:t>
            </w:r>
          </w:p>
        </w:tc>
        <w:tc>
          <w:tcPr>
            <w:tcW w:w="997" w:type="pct"/>
            <w:shd w:val="clear" w:color="000000" w:fill="FFFFFF"/>
            <w:vAlign w:val="center"/>
          </w:tcPr>
          <w:p w14:paraId="04D7C4C0"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箱（</w:t>
            </w:r>
            <w:r w:rsidRPr="00EE31F3">
              <w:rPr>
                <w:rFonts w:ascii="仿宋" w:eastAsia="仿宋" w:hAnsi="仿宋" w:cs="宋体"/>
                <w:color w:val="000000" w:themeColor="text1"/>
                <w:sz w:val="24"/>
                <w:szCs w:val="24"/>
              </w:rPr>
              <w:t>20英尺）</w:t>
            </w:r>
          </w:p>
        </w:tc>
        <w:tc>
          <w:tcPr>
            <w:tcW w:w="633" w:type="pct"/>
            <w:shd w:val="clear" w:color="000000" w:fill="FFFFFF"/>
            <w:vAlign w:val="center"/>
          </w:tcPr>
          <w:p w14:paraId="64A39CF7"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68</w:t>
            </w:r>
          </w:p>
        </w:tc>
        <w:tc>
          <w:tcPr>
            <w:tcW w:w="542" w:type="pct"/>
            <w:shd w:val="clear" w:color="000000" w:fill="FFFFFF"/>
            <w:vAlign w:val="center"/>
          </w:tcPr>
          <w:p w14:paraId="73C997CE"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34</w:t>
            </w:r>
          </w:p>
        </w:tc>
      </w:tr>
      <w:tr w:rsidR="00511617" w14:paraId="171CF35F" w14:textId="77777777" w:rsidTr="00103D51">
        <w:trPr>
          <w:trHeight w:val="397"/>
          <w:jc w:val="center"/>
        </w:trPr>
        <w:tc>
          <w:tcPr>
            <w:tcW w:w="406" w:type="pct"/>
            <w:vMerge/>
            <w:vAlign w:val="center"/>
          </w:tcPr>
          <w:p w14:paraId="5FD2F1BB"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3A9081FA"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54D73500"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888" w:type="pct"/>
            <w:gridSpan w:val="3"/>
            <w:vMerge/>
            <w:vAlign w:val="center"/>
          </w:tcPr>
          <w:p w14:paraId="5F193164"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997" w:type="pct"/>
            <w:shd w:val="clear" w:color="000000" w:fill="FFFFFF"/>
            <w:vAlign w:val="center"/>
          </w:tcPr>
          <w:p w14:paraId="6488B4D9"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箱（</w:t>
            </w:r>
            <w:r w:rsidRPr="00EE31F3">
              <w:rPr>
                <w:rFonts w:ascii="仿宋" w:eastAsia="仿宋" w:hAnsi="仿宋" w:cs="宋体"/>
                <w:color w:val="000000" w:themeColor="text1"/>
                <w:sz w:val="24"/>
                <w:szCs w:val="24"/>
              </w:rPr>
              <w:t>40英尺）</w:t>
            </w:r>
          </w:p>
        </w:tc>
        <w:tc>
          <w:tcPr>
            <w:tcW w:w="633" w:type="pct"/>
            <w:shd w:val="clear" w:color="000000" w:fill="FFFFFF"/>
            <w:vAlign w:val="center"/>
          </w:tcPr>
          <w:p w14:paraId="6B8EDBC5"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136</w:t>
            </w:r>
          </w:p>
        </w:tc>
        <w:tc>
          <w:tcPr>
            <w:tcW w:w="542" w:type="pct"/>
            <w:shd w:val="clear" w:color="000000" w:fill="FFFFFF"/>
            <w:vAlign w:val="center"/>
          </w:tcPr>
          <w:p w14:paraId="629206D5"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68</w:t>
            </w:r>
          </w:p>
        </w:tc>
      </w:tr>
      <w:tr w:rsidR="00511617" w14:paraId="587DC2D8" w14:textId="77777777" w:rsidTr="00103D51">
        <w:trPr>
          <w:trHeight w:val="397"/>
          <w:jc w:val="center"/>
        </w:trPr>
        <w:tc>
          <w:tcPr>
            <w:tcW w:w="406" w:type="pct"/>
            <w:vMerge/>
            <w:shd w:val="clear" w:color="000000" w:fill="FFFFFF"/>
            <w:vAlign w:val="center"/>
          </w:tcPr>
          <w:p w14:paraId="4CB13CC2"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restart"/>
            <w:shd w:val="clear" w:color="000000" w:fill="FFFFFF"/>
            <w:vAlign w:val="center"/>
          </w:tcPr>
          <w:p w14:paraId="4674AFA0"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内贸</w:t>
            </w:r>
          </w:p>
        </w:tc>
        <w:tc>
          <w:tcPr>
            <w:tcW w:w="268" w:type="pct"/>
            <w:vMerge w:val="restart"/>
            <w:shd w:val="clear" w:color="000000" w:fill="FFFFFF"/>
            <w:vAlign w:val="center"/>
          </w:tcPr>
          <w:p w14:paraId="05825C1A"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货物</w:t>
            </w:r>
          </w:p>
        </w:tc>
        <w:tc>
          <w:tcPr>
            <w:tcW w:w="1888" w:type="pct"/>
            <w:gridSpan w:val="3"/>
            <w:shd w:val="clear" w:color="000000" w:fill="FFFFFF"/>
            <w:vAlign w:val="center"/>
          </w:tcPr>
          <w:p w14:paraId="75141627" w14:textId="77777777" w:rsidR="00511617" w:rsidRPr="00EE31F3" w:rsidRDefault="00511617" w:rsidP="00C34739">
            <w:pPr>
              <w:spacing w:line="24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沿海港口</w:t>
            </w:r>
          </w:p>
        </w:tc>
        <w:tc>
          <w:tcPr>
            <w:tcW w:w="997" w:type="pct"/>
            <w:vMerge w:val="restart"/>
            <w:shd w:val="clear" w:color="000000" w:fill="FFFFFF"/>
            <w:vAlign w:val="center"/>
          </w:tcPr>
          <w:p w14:paraId="1EA2C5AA"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重量吨</w:t>
            </w:r>
          </w:p>
        </w:tc>
        <w:tc>
          <w:tcPr>
            <w:tcW w:w="1175" w:type="pct"/>
            <w:gridSpan w:val="2"/>
            <w:shd w:val="clear" w:color="000000" w:fill="FFFFFF"/>
            <w:vAlign w:val="center"/>
          </w:tcPr>
          <w:p w14:paraId="6585C905"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0.425</w:t>
            </w:r>
          </w:p>
        </w:tc>
      </w:tr>
      <w:tr w:rsidR="00511617" w14:paraId="3AC74B0C" w14:textId="77777777" w:rsidTr="00103D51">
        <w:trPr>
          <w:trHeight w:val="397"/>
          <w:jc w:val="center"/>
        </w:trPr>
        <w:tc>
          <w:tcPr>
            <w:tcW w:w="406" w:type="pct"/>
            <w:vMerge/>
            <w:vAlign w:val="center"/>
          </w:tcPr>
          <w:p w14:paraId="6BA8C63D"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44C9EFF8"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1207E6D2"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888" w:type="pct"/>
            <w:gridSpan w:val="3"/>
            <w:shd w:val="clear" w:color="000000" w:fill="FFFFFF"/>
            <w:vAlign w:val="center"/>
          </w:tcPr>
          <w:p w14:paraId="542EC514" w14:textId="77777777" w:rsidR="00511617" w:rsidRPr="00EE31F3" w:rsidRDefault="00511617" w:rsidP="00C34739">
            <w:pPr>
              <w:spacing w:line="24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内河港口</w:t>
            </w:r>
          </w:p>
        </w:tc>
        <w:tc>
          <w:tcPr>
            <w:tcW w:w="997" w:type="pct"/>
            <w:vMerge/>
            <w:vAlign w:val="center"/>
          </w:tcPr>
          <w:p w14:paraId="214B7259"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175" w:type="pct"/>
            <w:gridSpan w:val="2"/>
            <w:shd w:val="clear" w:color="000000" w:fill="FFFFFF"/>
            <w:vAlign w:val="center"/>
          </w:tcPr>
          <w:p w14:paraId="666E9141"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0.85</w:t>
            </w:r>
          </w:p>
        </w:tc>
      </w:tr>
      <w:tr w:rsidR="00511617" w14:paraId="45CC083B" w14:textId="77777777" w:rsidTr="00103D51">
        <w:trPr>
          <w:trHeight w:val="397"/>
          <w:jc w:val="center"/>
        </w:trPr>
        <w:tc>
          <w:tcPr>
            <w:tcW w:w="406" w:type="pct"/>
            <w:vMerge/>
            <w:vAlign w:val="center"/>
          </w:tcPr>
          <w:p w14:paraId="0A96DC6F"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58935654"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2763C3B6"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888" w:type="pct"/>
            <w:gridSpan w:val="3"/>
            <w:shd w:val="clear" w:color="000000" w:fill="FFFFFF"/>
            <w:vAlign w:val="center"/>
          </w:tcPr>
          <w:p w14:paraId="3957E5E0" w14:textId="77777777" w:rsidR="00511617" w:rsidRPr="00EE31F3" w:rsidRDefault="00511617" w:rsidP="00C34739">
            <w:pPr>
              <w:spacing w:line="24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沿海港口</w:t>
            </w:r>
          </w:p>
        </w:tc>
        <w:tc>
          <w:tcPr>
            <w:tcW w:w="997" w:type="pct"/>
            <w:vMerge w:val="restart"/>
            <w:shd w:val="clear" w:color="000000" w:fill="FFFFFF"/>
            <w:vAlign w:val="center"/>
          </w:tcPr>
          <w:p w14:paraId="7C1A8429"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体积吨</w:t>
            </w:r>
          </w:p>
        </w:tc>
        <w:tc>
          <w:tcPr>
            <w:tcW w:w="1175" w:type="pct"/>
            <w:gridSpan w:val="2"/>
            <w:shd w:val="clear" w:color="000000" w:fill="FFFFFF"/>
            <w:vAlign w:val="center"/>
          </w:tcPr>
          <w:p w14:paraId="204D052B"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0.21</w:t>
            </w:r>
          </w:p>
        </w:tc>
      </w:tr>
      <w:tr w:rsidR="00511617" w14:paraId="06EE8BDA" w14:textId="77777777" w:rsidTr="00103D51">
        <w:trPr>
          <w:trHeight w:val="397"/>
          <w:jc w:val="center"/>
        </w:trPr>
        <w:tc>
          <w:tcPr>
            <w:tcW w:w="406" w:type="pct"/>
            <w:vMerge/>
            <w:vAlign w:val="center"/>
          </w:tcPr>
          <w:p w14:paraId="3F648F75"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0FE0550C"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2C2B6329"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888" w:type="pct"/>
            <w:gridSpan w:val="3"/>
            <w:shd w:val="clear" w:color="000000" w:fill="FFFFFF"/>
            <w:vAlign w:val="center"/>
          </w:tcPr>
          <w:p w14:paraId="1787DF68" w14:textId="77777777" w:rsidR="00511617" w:rsidRPr="00EE31F3" w:rsidRDefault="00511617" w:rsidP="00C34739">
            <w:pPr>
              <w:spacing w:line="24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内河港口</w:t>
            </w:r>
          </w:p>
        </w:tc>
        <w:tc>
          <w:tcPr>
            <w:tcW w:w="997" w:type="pct"/>
            <w:vMerge/>
            <w:vAlign w:val="center"/>
          </w:tcPr>
          <w:p w14:paraId="52926582"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175" w:type="pct"/>
            <w:gridSpan w:val="2"/>
            <w:shd w:val="clear" w:color="000000" w:fill="FFFFFF"/>
            <w:vAlign w:val="center"/>
          </w:tcPr>
          <w:p w14:paraId="554D0611"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0.42</w:t>
            </w:r>
          </w:p>
        </w:tc>
      </w:tr>
      <w:tr w:rsidR="00511617" w14:paraId="2F703A59" w14:textId="77777777" w:rsidTr="00103D51">
        <w:trPr>
          <w:trHeight w:val="567"/>
          <w:jc w:val="center"/>
        </w:trPr>
        <w:tc>
          <w:tcPr>
            <w:tcW w:w="406" w:type="pct"/>
            <w:vMerge/>
            <w:shd w:val="clear" w:color="000000" w:fill="FFFFFF"/>
            <w:vAlign w:val="center"/>
          </w:tcPr>
          <w:p w14:paraId="0877DD3A"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796EA1EE"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restart"/>
            <w:shd w:val="clear" w:color="auto" w:fill="auto"/>
            <w:vAlign w:val="center"/>
          </w:tcPr>
          <w:p w14:paraId="24471994"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集装箱</w:t>
            </w:r>
          </w:p>
        </w:tc>
        <w:tc>
          <w:tcPr>
            <w:tcW w:w="805" w:type="pct"/>
            <w:vMerge w:val="restart"/>
            <w:shd w:val="clear" w:color="000000" w:fill="FFFFFF"/>
            <w:vAlign w:val="center"/>
          </w:tcPr>
          <w:p w14:paraId="56AD0ED1" w14:textId="77777777" w:rsidR="00511617" w:rsidRPr="00EE31F3" w:rsidRDefault="00511617" w:rsidP="00C34739">
            <w:pPr>
              <w:spacing w:line="24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装载一般货物的集装箱、商品箱</w:t>
            </w:r>
          </w:p>
        </w:tc>
        <w:tc>
          <w:tcPr>
            <w:tcW w:w="1083" w:type="pct"/>
            <w:gridSpan w:val="2"/>
            <w:vMerge w:val="restart"/>
            <w:shd w:val="clear" w:color="000000" w:fill="FFFFFF"/>
            <w:vAlign w:val="center"/>
          </w:tcPr>
          <w:p w14:paraId="481E4FC7"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沿海和内河港口</w:t>
            </w:r>
          </w:p>
        </w:tc>
        <w:tc>
          <w:tcPr>
            <w:tcW w:w="997" w:type="pct"/>
            <w:shd w:val="clear" w:color="000000" w:fill="FFFFFF"/>
            <w:vAlign w:val="center"/>
          </w:tcPr>
          <w:p w14:paraId="4DE755B1"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箱（</w:t>
            </w:r>
            <w:r w:rsidRPr="00EE31F3">
              <w:rPr>
                <w:rFonts w:ascii="仿宋" w:eastAsia="仿宋" w:hAnsi="仿宋" w:cs="宋体"/>
                <w:color w:val="000000" w:themeColor="text1"/>
                <w:sz w:val="24"/>
                <w:szCs w:val="24"/>
              </w:rPr>
              <w:t>20英尺）</w:t>
            </w:r>
          </w:p>
        </w:tc>
        <w:tc>
          <w:tcPr>
            <w:tcW w:w="1175" w:type="pct"/>
            <w:gridSpan w:val="2"/>
            <w:shd w:val="clear" w:color="000000" w:fill="FFFFFF"/>
            <w:vAlign w:val="center"/>
          </w:tcPr>
          <w:p w14:paraId="3ECF3D52"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7</w:t>
            </w:r>
          </w:p>
        </w:tc>
      </w:tr>
      <w:tr w:rsidR="00511617" w14:paraId="372709EA" w14:textId="77777777" w:rsidTr="00103D51">
        <w:trPr>
          <w:trHeight w:val="567"/>
          <w:jc w:val="center"/>
        </w:trPr>
        <w:tc>
          <w:tcPr>
            <w:tcW w:w="406" w:type="pct"/>
            <w:vMerge/>
            <w:vAlign w:val="center"/>
          </w:tcPr>
          <w:p w14:paraId="7F7B2DB6"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3395A6F7"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0F331159"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805" w:type="pct"/>
            <w:vMerge/>
            <w:vAlign w:val="center"/>
          </w:tcPr>
          <w:p w14:paraId="352D3EFA"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083" w:type="pct"/>
            <w:gridSpan w:val="2"/>
            <w:vMerge/>
            <w:vAlign w:val="center"/>
          </w:tcPr>
          <w:p w14:paraId="23D5C6C7"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997" w:type="pct"/>
            <w:shd w:val="clear" w:color="000000" w:fill="FFFFFF"/>
            <w:vAlign w:val="center"/>
          </w:tcPr>
          <w:p w14:paraId="5B377E7B"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箱（</w:t>
            </w:r>
            <w:r w:rsidRPr="00EE31F3">
              <w:rPr>
                <w:rFonts w:ascii="仿宋" w:eastAsia="仿宋" w:hAnsi="仿宋" w:cs="宋体"/>
                <w:color w:val="000000" w:themeColor="text1"/>
                <w:sz w:val="24"/>
                <w:szCs w:val="24"/>
              </w:rPr>
              <w:t>40英尺）</w:t>
            </w:r>
          </w:p>
        </w:tc>
        <w:tc>
          <w:tcPr>
            <w:tcW w:w="1175" w:type="pct"/>
            <w:gridSpan w:val="2"/>
            <w:shd w:val="clear" w:color="000000" w:fill="FFFFFF"/>
            <w:vAlign w:val="center"/>
          </w:tcPr>
          <w:p w14:paraId="7AFC2BBE"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14</w:t>
            </w:r>
          </w:p>
        </w:tc>
      </w:tr>
      <w:tr w:rsidR="00511617" w14:paraId="7659DAB2" w14:textId="77777777" w:rsidTr="00103D51">
        <w:trPr>
          <w:trHeight w:val="567"/>
          <w:jc w:val="center"/>
        </w:trPr>
        <w:tc>
          <w:tcPr>
            <w:tcW w:w="406" w:type="pct"/>
            <w:vMerge/>
            <w:vAlign w:val="center"/>
          </w:tcPr>
          <w:p w14:paraId="6FB43371"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6F26634B"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2EBC2E28"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805" w:type="pct"/>
            <w:vMerge w:val="restart"/>
            <w:shd w:val="clear" w:color="000000" w:fill="FFFFFF"/>
            <w:vAlign w:val="center"/>
          </w:tcPr>
          <w:p w14:paraId="04437C64" w14:textId="77777777" w:rsidR="00511617" w:rsidRPr="00EE31F3" w:rsidRDefault="00511617" w:rsidP="00C34739">
            <w:pPr>
              <w:spacing w:line="24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装载一级危险货物的集装箱、冷藏箱（重箱）</w:t>
            </w:r>
          </w:p>
        </w:tc>
        <w:tc>
          <w:tcPr>
            <w:tcW w:w="1083" w:type="pct"/>
            <w:gridSpan w:val="2"/>
            <w:vMerge/>
            <w:vAlign w:val="center"/>
          </w:tcPr>
          <w:p w14:paraId="2C07C339"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997" w:type="pct"/>
            <w:shd w:val="clear" w:color="000000" w:fill="FFFFFF"/>
            <w:vAlign w:val="center"/>
          </w:tcPr>
          <w:p w14:paraId="40D932B4"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箱（</w:t>
            </w:r>
            <w:r w:rsidRPr="00EE31F3">
              <w:rPr>
                <w:rFonts w:ascii="仿宋" w:eastAsia="仿宋" w:hAnsi="仿宋" w:cs="宋体"/>
                <w:color w:val="000000" w:themeColor="text1"/>
                <w:sz w:val="24"/>
                <w:szCs w:val="24"/>
              </w:rPr>
              <w:t>20英尺）</w:t>
            </w:r>
          </w:p>
        </w:tc>
        <w:tc>
          <w:tcPr>
            <w:tcW w:w="1175" w:type="pct"/>
            <w:gridSpan w:val="2"/>
            <w:shd w:val="clear" w:color="000000" w:fill="FFFFFF"/>
            <w:vAlign w:val="center"/>
          </w:tcPr>
          <w:p w14:paraId="677B0ACA"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14</w:t>
            </w:r>
          </w:p>
        </w:tc>
      </w:tr>
      <w:tr w:rsidR="00511617" w14:paraId="454757D3" w14:textId="77777777" w:rsidTr="00103D51">
        <w:trPr>
          <w:trHeight w:val="567"/>
          <w:jc w:val="center"/>
        </w:trPr>
        <w:tc>
          <w:tcPr>
            <w:tcW w:w="406" w:type="pct"/>
            <w:vMerge/>
            <w:vAlign w:val="center"/>
          </w:tcPr>
          <w:p w14:paraId="7027CD68" w14:textId="77777777" w:rsidR="00511617" w:rsidRPr="00EE31F3" w:rsidRDefault="00511617" w:rsidP="00C34739">
            <w:pPr>
              <w:spacing w:line="240" w:lineRule="exact"/>
              <w:rPr>
                <w:rFonts w:ascii="仿宋" w:eastAsia="仿宋" w:hAnsi="仿宋" w:cs="宋体"/>
                <w:b/>
                <w:bCs/>
                <w:color w:val="000000" w:themeColor="text1"/>
                <w:sz w:val="24"/>
                <w:szCs w:val="24"/>
              </w:rPr>
            </w:pPr>
          </w:p>
        </w:tc>
        <w:tc>
          <w:tcPr>
            <w:tcW w:w="266" w:type="pct"/>
            <w:vMerge/>
            <w:vAlign w:val="center"/>
          </w:tcPr>
          <w:p w14:paraId="41FFFA9A"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268" w:type="pct"/>
            <w:vMerge/>
            <w:vAlign w:val="center"/>
          </w:tcPr>
          <w:p w14:paraId="143DCE79"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805" w:type="pct"/>
            <w:vMerge/>
            <w:vAlign w:val="center"/>
          </w:tcPr>
          <w:p w14:paraId="2226BA58"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1083" w:type="pct"/>
            <w:gridSpan w:val="2"/>
            <w:vMerge/>
            <w:vAlign w:val="center"/>
          </w:tcPr>
          <w:p w14:paraId="42C79943" w14:textId="77777777" w:rsidR="00511617" w:rsidRPr="00EE31F3" w:rsidRDefault="00511617" w:rsidP="00C34739">
            <w:pPr>
              <w:spacing w:line="240" w:lineRule="exact"/>
              <w:rPr>
                <w:rFonts w:ascii="仿宋" w:eastAsia="仿宋" w:hAnsi="仿宋" w:cs="宋体"/>
                <w:color w:val="000000" w:themeColor="text1"/>
                <w:sz w:val="24"/>
                <w:szCs w:val="24"/>
              </w:rPr>
            </w:pPr>
          </w:p>
        </w:tc>
        <w:tc>
          <w:tcPr>
            <w:tcW w:w="997" w:type="pct"/>
            <w:shd w:val="clear" w:color="000000" w:fill="FFFFFF"/>
            <w:vAlign w:val="center"/>
          </w:tcPr>
          <w:p w14:paraId="7E4F6A44"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箱（</w:t>
            </w:r>
            <w:r w:rsidRPr="00EE31F3">
              <w:rPr>
                <w:rFonts w:ascii="仿宋" w:eastAsia="仿宋" w:hAnsi="仿宋" w:cs="宋体"/>
                <w:color w:val="000000" w:themeColor="text1"/>
                <w:sz w:val="24"/>
                <w:szCs w:val="24"/>
              </w:rPr>
              <w:t>40英尺）</w:t>
            </w:r>
          </w:p>
        </w:tc>
        <w:tc>
          <w:tcPr>
            <w:tcW w:w="1175" w:type="pct"/>
            <w:gridSpan w:val="2"/>
            <w:shd w:val="clear" w:color="000000" w:fill="FFFFFF"/>
            <w:vAlign w:val="center"/>
          </w:tcPr>
          <w:p w14:paraId="47ACA51E" w14:textId="77777777" w:rsidR="00511617" w:rsidRPr="00EE31F3" w:rsidRDefault="00511617" w:rsidP="00C34739">
            <w:pPr>
              <w:spacing w:line="24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28</w:t>
            </w:r>
          </w:p>
        </w:tc>
      </w:tr>
      <w:tr w:rsidR="00511617" w14:paraId="39D3F458" w14:textId="77777777" w:rsidTr="00103D51">
        <w:trPr>
          <w:trHeight w:val="397"/>
          <w:jc w:val="center"/>
        </w:trPr>
        <w:tc>
          <w:tcPr>
            <w:tcW w:w="406" w:type="pct"/>
            <w:vMerge w:val="restart"/>
            <w:shd w:val="clear" w:color="000000" w:fill="FFFFFF"/>
            <w:vAlign w:val="center"/>
          </w:tcPr>
          <w:p w14:paraId="5D011104" w14:textId="77777777" w:rsidR="00511617" w:rsidRPr="00EE31F3" w:rsidRDefault="00511617" w:rsidP="00C34739">
            <w:pPr>
              <w:spacing w:line="280" w:lineRule="exact"/>
              <w:jc w:val="center"/>
              <w:rPr>
                <w:rFonts w:ascii="仿宋" w:eastAsia="仿宋" w:hAnsi="仿宋" w:cs="宋体"/>
                <w:b/>
                <w:bCs/>
                <w:color w:val="000000" w:themeColor="text1"/>
                <w:sz w:val="24"/>
                <w:szCs w:val="24"/>
              </w:rPr>
            </w:pPr>
            <w:r w:rsidRPr="00EE31F3">
              <w:rPr>
                <w:rFonts w:ascii="仿宋" w:eastAsia="仿宋" w:hAnsi="仿宋" w:cs="宋体" w:hint="eastAsia"/>
                <w:b/>
                <w:bCs/>
                <w:color w:val="000000" w:themeColor="text1"/>
                <w:sz w:val="24"/>
                <w:szCs w:val="24"/>
              </w:rPr>
              <w:lastRenderedPageBreak/>
              <w:t>引航（移泊）费</w:t>
            </w:r>
          </w:p>
        </w:tc>
        <w:tc>
          <w:tcPr>
            <w:tcW w:w="266" w:type="pct"/>
            <w:vMerge w:val="restart"/>
            <w:shd w:val="clear" w:color="000000" w:fill="FFFFFF"/>
            <w:vAlign w:val="center"/>
          </w:tcPr>
          <w:p w14:paraId="0CF6BEB7"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外贸</w:t>
            </w:r>
          </w:p>
        </w:tc>
        <w:tc>
          <w:tcPr>
            <w:tcW w:w="2156" w:type="pct"/>
            <w:gridSpan w:val="4"/>
            <w:shd w:val="clear" w:color="000000" w:fill="FFFFFF"/>
            <w:vAlign w:val="center"/>
          </w:tcPr>
          <w:p w14:paraId="70FF3A69"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40000净吨及以下部分</w:t>
            </w:r>
          </w:p>
        </w:tc>
        <w:tc>
          <w:tcPr>
            <w:tcW w:w="997" w:type="pct"/>
            <w:vMerge w:val="restart"/>
            <w:shd w:val="clear" w:color="000000" w:fill="FFFFFF"/>
            <w:vAlign w:val="center"/>
          </w:tcPr>
          <w:p w14:paraId="0A70B660"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计费吨</w:t>
            </w:r>
          </w:p>
        </w:tc>
        <w:tc>
          <w:tcPr>
            <w:tcW w:w="633" w:type="pct"/>
            <w:vMerge w:val="restart"/>
            <w:shd w:val="clear" w:color="000000" w:fill="FFFFFF"/>
            <w:vAlign w:val="center"/>
          </w:tcPr>
          <w:p w14:paraId="21112777"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A</w:t>
            </w:r>
          </w:p>
        </w:tc>
        <w:tc>
          <w:tcPr>
            <w:tcW w:w="542" w:type="pct"/>
            <w:shd w:val="clear" w:color="000000" w:fill="FFFFFF"/>
            <w:vAlign w:val="center"/>
          </w:tcPr>
          <w:p w14:paraId="2A23C89D"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0.45</w:t>
            </w:r>
          </w:p>
        </w:tc>
      </w:tr>
      <w:tr w:rsidR="00511617" w14:paraId="004AF2DB" w14:textId="77777777" w:rsidTr="00103D51">
        <w:trPr>
          <w:trHeight w:val="397"/>
          <w:jc w:val="center"/>
        </w:trPr>
        <w:tc>
          <w:tcPr>
            <w:tcW w:w="406" w:type="pct"/>
            <w:vMerge/>
            <w:vAlign w:val="center"/>
          </w:tcPr>
          <w:p w14:paraId="1351AE7C"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ign w:val="center"/>
          </w:tcPr>
          <w:p w14:paraId="3F9F8EB5"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2156" w:type="pct"/>
            <w:gridSpan w:val="4"/>
            <w:shd w:val="clear" w:color="000000" w:fill="FFFFFF"/>
            <w:vAlign w:val="center"/>
          </w:tcPr>
          <w:p w14:paraId="6732906A"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40001-80000净吨部分</w:t>
            </w:r>
          </w:p>
        </w:tc>
        <w:tc>
          <w:tcPr>
            <w:tcW w:w="997" w:type="pct"/>
            <w:vMerge/>
            <w:vAlign w:val="center"/>
          </w:tcPr>
          <w:p w14:paraId="19DB2A78"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633" w:type="pct"/>
            <w:vMerge/>
            <w:vAlign w:val="center"/>
          </w:tcPr>
          <w:p w14:paraId="07F91005"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542" w:type="pct"/>
            <w:shd w:val="clear" w:color="000000" w:fill="FFFFFF"/>
            <w:vAlign w:val="center"/>
          </w:tcPr>
          <w:p w14:paraId="78E83BCC"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0.4</w:t>
            </w:r>
          </w:p>
        </w:tc>
      </w:tr>
      <w:tr w:rsidR="00511617" w14:paraId="5578A1F7" w14:textId="77777777" w:rsidTr="00103D51">
        <w:trPr>
          <w:trHeight w:val="397"/>
          <w:jc w:val="center"/>
        </w:trPr>
        <w:tc>
          <w:tcPr>
            <w:tcW w:w="406" w:type="pct"/>
            <w:vMerge/>
            <w:vAlign w:val="center"/>
          </w:tcPr>
          <w:p w14:paraId="565364D8"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ign w:val="center"/>
          </w:tcPr>
          <w:p w14:paraId="58508F88"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2156" w:type="pct"/>
            <w:gridSpan w:val="4"/>
            <w:shd w:val="clear" w:color="000000" w:fill="FFFFFF"/>
            <w:vAlign w:val="center"/>
          </w:tcPr>
          <w:p w14:paraId="259F2D33"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80000-120000净吨部分</w:t>
            </w:r>
          </w:p>
        </w:tc>
        <w:tc>
          <w:tcPr>
            <w:tcW w:w="997" w:type="pct"/>
            <w:vMerge/>
            <w:vAlign w:val="center"/>
          </w:tcPr>
          <w:p w14:paraId="6695BA5E"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633" w:type="pct"/>
            <w:vMerge/>
            <w:vAlign w:val="center"/>
          </w:tcPr>
          <w:p w14:paraId="191B94DF"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542" w:type="pct"/>
            <w:shd w:val="clear" w:color="000000" w:fill="FFFFFF"/>
            <w:vAlign w:val="center"/>
          </w:tcPr>
          <w:p w14:paraId="522AF7FE"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0.375</w:t>
            </w:r>
          </w:p>
        </w:tc>
      </w:tr>
      <w:tr w:rsidR="00511617" w14:paraId="7AB74D03" w14:textId="77777777" w:rsidTr="00103D51">
        <w:trPr>
          <w:trHeight w:val="397"/>
          <w:jc w:val="center"/>
        </w:trPr>
        <w:tc>
          <w:tcPr>
            <w:tcW w:w="406" w:type="pct"/>
            <w:vMerge/>
            <w:vAlign w:val="center"/>
          </w:tcPr>
          <w:p w14:paraId="0FEA60A4"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ign w:val="center"/>
          </w:tcPr>
          <w:p w14:paraId="2D8A3A3D"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2156" w:type="pct"/>
            <w:gridSpan w:val="4"/>
            <w:shd w:val="clear" w:color="000000" w:fill="FFFFFF"/>
            <w:vAlign w:val="center"/>
          </w:tcPr>
          <w:p w14:paraId="2AE8F4A7"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10海里以上超</w:t>
            </w:r>
            <w:proofErr w:type="gramStart"/>
            <w:r w:rsidRPr="00EE31F3">
              <w:rPr>
                <w:rFonts w:ascii="仿宋" w:eastAsia="仿宋" w:hAnsi="仿宋" w:cs="宋体"/>
                <w:color w:val="000000" w:themeColor="text1"/>
                <w:sz w:val="24"/>
                <w:szCs w:val="24"/>
              </w:rPr>
              <w:t>程部分</w:t>
            </w:r>
            <w:proofErr w:type="gramEnd"/>
          </w:p>
        </w:tc>
        <w:tc>
          <w:tcPr>
            <w:tcW w:w="997" w:type="pct"/>
            <w:shd w:val="clear" w:color="000000" w:fill="FFFFFF"/>
            <w:vAlign w:val="center"/>
          </w:tcPr>
          <w:p w14:paraId="45FE70E0"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计费吨·海里</w:t>
            </w:r>
          </w:p>
        </w:tc>
        <w:tc>
          <w:tcPr>
            <w:tcW w:w="633" w:type="pct"/>
            <w:shd w:val="clear" w:color="000000" w:fill="FFFFFF"/>
            <w:vAlign w:val="center"/>
          </w:tcPr>
          <w:p w14:paraId="4D3D22C8"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B</w:t>
            </w:r>
          </w:p>
        </w:tc>
        <w:tc>
          <w:tcPr>
            <w:tcW w:w="542" w:type="pct"/>
            <w:shd w:val="clear" w:color="000000" w:fill="FFFFFF"/>
            <w:vAlign w:val="center"/>
          </w:tcPr>
          <w:p w14:paraId="3D6C3197"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0.004</w:t>
            </w:r>
          </w:p>
        </w:tc>
      </w:tr>
      <w:tr w:rsidR="00511617" w14:paraId="6ED83574" w14:textId="77777777" w:rsidTr="00103D51">
        <w:trPr>
          <w:trHeight w:val="397"/>
          <w:jc w:val="center"/>
        </w:trPr>
        <w:tc>
          <w:tcPr>
            <w:tcW w:w="406" w:type="pct"/>
            <w:vMerge/>
            <w:vAlign w:val="center"/>
          </w:tcPr>
          <w:p w14:paraId="65126027"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ign w:val="center"/>
          </w:tcPr>
          <w:p w14:paraId="0CFF9FF2"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2156" w:type="pct"/>
            <w:gridSpan w:val="4"/>
            <w:shd w:val="clear" w:color="000000" w:fill="FFFFFF"/>
            <w:vAlign w:val="center"/>
          </w:tcPr>
          <w:p w14:paraId="45A7D058"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过闸引领</w:t>
            </w:r>
          </w:p>
        </w:tc>
        <w:tc>
          <w:tcPr>
            <w:tcW w:w="997" w:type="pct"/>
            <w:shd w:val="clear" w:color="000000" w:fill="FFFFFF"/>
            <w:vAlign w:val="center"/>
          </w:tcPr>
          <w:p w14:paraId="51F09A1B"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计费吨</w:t>
            </w:r>
          </w:p>
        </w:tc>
        <w:tc>
          <w:tcPr>
            <w:tcW w:w="633" w:type="pct"/>
            <w:shd w:val="clear" w:color="000000" w:fill="FFFFFF"/>
            <w:vAlign w:val="center"/>
          </w:tcPr>
          <w:p w14:paraId="1654EB5B"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C</w:t>
            </w:r>
          </w:p>
        </w:tc>
        <w:tc>
          <w:tcPr>
            <w:tcW w:w="542" w:type="pct"/>
            <w:shd w:val="clear" w:color="000000" w:fill="FFFFFF"/>
            <w:vAlign w:val="center"/>
          </w:tcPr>
          <w:p w14:paraId="52D5CAF7"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0.14</w:t>
            </w:r>
          </w:p>
        </w:tc>
      </w:tr>
      <w:tr w:rsidR="00511617" w14:paraId="6E9E0FB0" w14:textId="77777777" w:rsidTr="00103D51">
        <w:trPr>
          <w:trHeight w:val="397"/>
          <w:jc w:val="center"/>
        </w:trPr>
        <w:tc>
          <w:tcPr>
            <w:tcW w:w="406" w:type="pct"/>
            <w:vMerge/>
            <w:vAlign w:val="center"/>
          </w:tcPr>
          <w:p w14:paraId="7787872B"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ign w:val="center"/>
          </w:tcPr>
          <w:p w14:paraId="25596958"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2156" w:type="pct"/>
            <w:gridSpan w:val="4"/>
            <w:shd w:val="clear" w:color="000000" w:fill="FFFFFF"/>
            <w:vAlign w:val="center"/>
          </w:tcPr>
          <w:p w14:paraId="722B1E05"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港内移泊</w:t>
            </w:r>
          </w:p>
        </w:tc>
        <w:tc>
          <w:tcPr>
            <w:tcW w:w="997" w:type="pct"/>
            <w:shd w:val="clear" w:color="000000" w:fill="FFFFFF"/>
            <w:vAlign w:val="center"/>
          </w:tcPr>
          <w:p w14:paraId="7B2BA9D6"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计费吨</w:t>
            </w:r>
          </w:p>
        </w:tc>
        <w:tc>
          <w:tcPr>
            <w:tcW w:w="633" w:type="pct"/>
            <w:shd w:val="clear" w:color="000000" w:fill="FFFFFF"/>
            <w:vAlign w:val="center"/>
          </w:tcPr>
          <w:p w14:paraId="551F790B"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D</w:t>
            </w:r>
          </w:p>
        </w:tc>
        <w:tc>
          <w:tcPr>
            <w:tcW w:w="542" w:type="pct"/>
            <w:shd w:val="clear" w:color="000000" w:fill="FFFFFF"/>
            <w:vAlign w:val="center"/>
          </w:tcPr>
          <w:p w14:paraId="3373700A"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0.2</w:t>
            </w:r>
          </w:p>
        </w:tc>
      </w:tr>
      <w:tr w:rsidR="00511617" w14:paraId="71411726" w14:textId="77777777" w:rsidTr="00103D51">
        <w:trPr>
          <w:trHeight w:val="397"/>
          <w:jc w:val="center"/>
        </w:trPr>
        <w:tc>
          <w:tcPr>
            <w:tcW w:w="406" w:type="pct"/>
            <w:vMerge/>
            <w:vAlign w:val="center"/>
          </w:tcPr>
          <w:p w14:paraId="40CCCDE5"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restart"/>
            <w:shd w:val="clear" w:color="000000" w:fill="FFFFFF"/>
            <w:vAlign w:val="center"/>
          </w:tcPr>
          <w:p w14:paraId="0C03A6E2"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内贸</w:t>
            </w:r>
          </w:p>
        </w:tc>
        <w:tc>
          <w:tcPr>
            <w:tcW w:w="2156" w:type="pct"/>
            <w:gridSpan w:val="4"/>
            <w:shd w:val="clear" w:color="000000" w:fill="FFFFFF"/>
            <w:vAlign w:val="center"/>
          </w:tcPr>
          <w:p w14:paraId="0325D3AB"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10海里及以内</w:t>
            </w:r>
          </w:p>
        </w:tc>
        <w:tc>
          <w:tcPr>
            <w:tcW w:w="997" w:type="pct"/>
            <w:shd w:val="clear" w:color="000000" w:fill="FFFFFF"/>
            <w:vAlign w:val="center"/>
          </w:tcPr>
          <w:p w14:paraId="5D35F700"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计费吨</w:t>
            </w:r>
          </w:p>
        </w:tc>
        <w:tc>
          <w:tcPr>
            <w:tcW w:w="633" w:type="pct"/>
            <w:shd w:val="clear" w:color="000000" w:fill="FFFFFF"/>
            <w:vAlign w:val="center"/>
          </w:tcPr>
          <w:p w14:paraId="7A519776"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A</w:t>
            </w:r>
          </w:p>
        </w:tc>
        <w:tc>
          <w:tcPr>
            <w:tcW w:w="542" w:type="pct"/>
            <w:shd w:val="clear" w:color="000000" w:fill="FFFFFF"/>
            <w:vAlign w:val="center"/>
          </w:tcPr>
          <w:p w14:paraId="272C8041"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0.18</w:t>
            </w:r>
          </w:p>
        </w:tc>
      </w:tr>
      <w:tr w:rsidR="00511617" w14:paraId="6D11B80A" w14:textId="77777777" w:rsidTr="00103D51">
        <w:trPr>
          <w:trHeight w:val="397"/>
          <w:jc w:val="center"/>
        </w:trPr>
        <w:tc>
          <w:tcPr>
            <w:tcW w:w="406" w:type="pct"/>
            <w:vMerge/>
            <w:vAlign w:val="center"/>
          </w:tcPr>
          <w:p w14:paraId="69220F54"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ign w:val="center"/>
          </w:tcPr>
          <w:p w14:paraId="5AB2F38A"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2156" w:type="pct"/>
            <w:gridSpan w:val="4"/>
            <w:shd w:val="clear" w:color="000000" w:fill="FFFFFF"/>
            <w:vAlign w:val="center"/>
          </w:tcPr>
          <w:p w14:paraId="1E35CFCC"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超过</w:t>
            </w:r>
            <w:r w:rsidRPr="00EE31F3">
              <w:rPr>
                <w:rFonts w:ascii="仿宋" w:eastAsia="仿宋" w:hAnsi="仿宋" w:cs="宋体"/>
                <w:color w:val="000000" w:themeColor="text1"/>
                <w:sz w:val="24"/>
                <w:szCs w:val="24"/>
              </w:rPr>
              <w:t>10海里</w:t>
            </w:r>
          </w:p>
        </w:tc>
        <w:tc>
          <w:tcPr>
            <w:tcW w:w="997" w:type="pct"/>
            <w:shd w:val="clear" w:color="000000" w:fill="FFFFFF"/>
            <w:vAlign w:val="center"/>
          </w:tcPr>
          <w:p w14:paraId="117196B6"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计费吨·海里</w:t>
            </w:r>
          </w:p>
        </w:tc>
        <w:tc>
          <w:tcPr>
            <w:tcW w:w="633" w:type="pct"/>
            <w:shd w:val="clear" w:color="000000" w:fill="FFFFFF"/>
            <w:vAlign w:val="center"/>
          </w:tcPr>
          <w:p w14:paraId="4DAF702D"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B</w:t>
            </w:r>
          </w:p>
        </w:tc>
        <w:tc>
          <w:tcPr>
            <w:tcW w:w="542" w:type="pct"/>
            <w:shd w:val="clear" w:color="000000" w:fill="FFFFFF"/>
            <w:vAlign w:val="center"/>
          </w:tcPr>
          <w:p w14:paraId="5E6F40B1"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0.0018</w:t>
            </w:r>
          </w:p>
        </w:tc>
      </w:tr>
      <w:tr w:rsidR="00511617" w14:paraId="63BC29CF" w14:textId="77777777" w:rsidTr="00103D51">
        <w:trPr>
          <w:trHeight w:val="397"/>
          <w:jc w:val="center"/>
        </w:trPr>
        <w:tc>
          <w:tcPr>
            <w:tcW w:w="406" w:type="pct"/>
            <w:vMerge/>
            <w:vAlign w:val="center"/>
          </w:tcPr>
          <w:p w14:paraId="5BCE4D7E"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ign w:val="center"/>
          </w:tcPr>
          <w:p w14:paraId="147FD057"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2156" w:type="pct"/>
            <w:gridSpan w:val="4"/>
            <w:shd w:val="clear" w:color="000000" w:fill="FFFFFF"/>
            <w:vAlign w:val="center"/>
          </w:tcPr>
          <w:p w14:paraId="06684CDC"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引领国内航线船舶在港内移泊</w:t>
            </w:r>
          </w:p>
        </w:tc>
        <w:tc>
          <w:tcPr>
            <w:tcW w:w="997" w:type="pct"/>
            <w:vMerge w:val="restart"/>
            <w:shd w:val="clear" w:color="000000" w:fill="FFFFFF"/>
            <w:vAlign w:val="center"/>
          </w:tcPr>
          <w:p w14:paraId="6A5950B0"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计费吨</w:t>
            </w:r>
          </w:p>
        </w:tc>
        <w:tc>
          <w:tcPr>
            <w:tcW w:w="633" w:type="pct"/>
            <w:shd w:val="clear" w:color="000000" w:fill="FFFFFF"/>
            <w:vAlign w:val="center"/>
          </w:tcPr>
          <w:p w14:paraId="7F7955B0"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C</w:t>
            </w:r>
          </w:p>
        </w:tc>
        <w:tc>
          <w:tcPr>
            <w:tcW w:w="542" w:type="pct"/>
            <w:shd w:val="clear" w:color="000000" w:fill="FFFFFF"/>
            <w:vAlign w:val="center"/>
          </w:tcPr>
          <w:p w14:paraId="6CD93466"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0.135</w:t>
            </w:r>
          </w:p>
        </w:tc>
      </w:tr>
      <w:tr w:rsidR="00511617" w14:paraId="4B9AEF83" w14:textId="77777777" w:rsidTr="00103D51">
        <w:trPr>
          <w:trHeight w:val="70"/>
          <w:jc w:val="center"/>
        </w:trPr>
        <w:tc>
          <w:tcPr>
            <w:tcW w:w="406" w:type="pct"/>
            <w:vMerge/>
            <w:vAlign w:val="center"/>
          </w:tcPr>
          <w:p w14:paraId="449CD4AC"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ign w:val="center"/>
          </w:tcPr>
          <w:p w14:paraId="4F97A898"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2156" w:type="pct"/>
            <w:gridSpan w:val="4"/>
            <w:shd w:val="clear" w:color="000000" w:fill="FFFFFF"/>
            <w:vAlign w:val="center"/>
          </w:tcPr>
          <w:p w14:paraId="082BAE75"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引领国内航线船舶航行黑龙江水系在港内移泊</w:t>
            </w:r>
          </w:p>
        </w:tc>
        <w:tc>
          <w:tcPr>
            <w:tcW w:w="997" w:type="pct"/>
            <w:vMerge/>
            <w:vAlign w:val="center"/>
          </w:tcPr>
          <w:p w14:paraId="0ED06CD0"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633" w:type="pct"/>
            <w:shd w:val="clear" w:color="000000" w:fill="FFFFFF"/>
            <w:vAlign w:val="center"/>
          </w:tcPr>
          <w:p w14:paraId="6CEB24C7"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D</w:t>
            </w:r>
          </w:p>
        </w:tc>
        <w:tc>
          <w:tcPr>
            <w:tcW w:w="542" w:type="pct"/>
            <w:shd w:val="clear" w:color="000000" w:fill="FFFFFF"/>
            <w:vAlign w:val="center"/>
          </w:tcPr>
          <w:p w14:paraId="13EECF7F"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kern w:val="0"/>
                <w:sz w:val="22"/>
              </w:rPr>
              <w:t>0.105</w:t>
            </w:r>
          </w:p>
        </w:tc>
      </w:tr>
      <w:tr w:rsidR="00511617" w14:paraId="55844E5C" w14:textId="77777777" w:rsidTr="00103D51">
        <w:trPr>
          <w:trHeight w:val="397"/>
          <w:jc w:val="center"/>
        </w:trPr>
        <w:tc>
          <w:tcPr>
            <w:tcW w:w="406" w:type="pct"/>
            <w:vMerge w:val="restart"/>
            <w:shd w:val="clear" w:color="000000" w:fill="FFFFFF"/>
            <w:vAlign w:val="center"/>
          </w:tcPr>
          <w:p w14:paraId="11E34D29" w14:textId="77777777" w:rsidR="00511617" w:rsidRPr="00EE31F3" w:rsidRDefault="00511617" w:rsidP="00C34739">
            <w:pPr>
              <w:spacing w:line="280" w:lineRule="exact"/>
              <w:jc w:val="center"/>
              <w:rPr>
                <w:rFonts w:ascii="仿宋" w:eastAsia="仿宋" w:hAnsi="仿宋" w:cs="宋体"/>
                <w:b/>
                <w:bCs/>
                <w:color w:val="000000" w:themeColor="text1"/>
                <w:sz w:val="24"/>
                <w:szCs w:val="24"/>
              </w:rPr>
            </w:pPr>
            <w:r w:rsidRPr="00EE31F3">
              <w:rPr>
                <w:rFonts w:ascii="仿宋" w:eastAsia="仿宋" w:hAnsi="仿宋" w:cs="宋体" w:hint="eastAsia"/>
                <w:b/>
                <w:bCs/>
                <w:color w:val="000000" w:themeColor="text1"/>
                <w:sz w:val="24"/>
                <w:szCs w:val="24"/>
              </w:rPr>
              <w:t>停泊费</w:t>
            </w:r>
          </w:p>
        </w:tc>
        <w:tc>
          <w:tcPr>
            <w:tcW w:w="266" w:type="pct"/>
            <w:vMerge w:val="restart"/>
            <w:shd w:val="clear" w:color="000000" w:fill="FFFFFF"/>
            <w:vAlign w:val="center"/>
          </w:tcPr>
          <w:p w14:paraId="5813C5D5"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外贸</w:t>
            </w:r>
          </w:p>
        </w:tc>
        <w:tc>
          <w:tcPr>
            <w:tcW w:w="2156" w:type="pct"/>
            <w:gridSpan w:val="4"/>
            <w:shd w:val="clear" w:color="000000" w:fill="FFFFFF"/>
            <w:vAlign w:val="center"/>
          </w:tcPr>
          <w:p w14:paraId="09994F1A"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kern w:val="0"/>
                <w:sz w:val="22"/>
              </w:rPr>
              <w:t>——</w:t>
            </w:r>
          </w:p>
        </w:tc>
        <w:tc>
          <w:tcPr>
            <w:tcW w:w="997" w:type="pct"/>
            <w:shd w:val="clear" w:color="000000" w:fill="FFFFFF"/>
            <w:vAlign w:val="center"/>
          </w:tcPr>
          <w:p w14:paraId="597C604D"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计费吨·日</w:t>
            </w:r>
          </w:p>
        </w:tc>
        <w:tc>
          <w:tcPr>
            <w:tcW w:w="633" w:type="pct"/>
            <w:shd w:val="clear" w:color="000000" w:fill="FFFFFF"/>
            <w:vAlign w:val="center"/>
          </w:tcPr>
          <w:p w14:paraId="13874B3C"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A</w:t>
            </w:r>
          </w:p>
        </w:tc>
        <w:tc>
          <w:tcPr>
            <w:tcW w:w="542" w:type="pct"/>
            <w:shd w:val="clear" w:color="000000" w:fill="FFFFFF"/>
            <w:vAlign w:val="center"/>
          </w:tcPr>
          <w:p w14:paraId="485DE76E"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0.25</w:t>
            </w:r>
          </w:p>
        </w:tc>
      </w:tr>
      <w:tr w:rsidR="00B03430" w14:paraId="7EAA5494" w14:textId="77777777" w:rsidTr="00103D51">
        <w:trPr>
          <w:trHeight w:val="2778"/>
          <w:jc w:val="center"/>
        </w:trPr>
        <w:tc>
          <w:tcPr>
            <w:tcW w:w="406" w:type="pct"/>
            <w:vMerge/>
            <w:vAlign w:val="center"/>
          </w:tcPr>
          <w:p w14:paraId="4FBF12BC"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ign w:val="center"/>
          </w:tcPr>
          <w:p w14:paraId="703EA50A"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2156" w:type="pct"/>
            <w:gridSpan w:val="4"/>
            <w:shd w:val="clear" w:color="000000" w:fill="FFFFFF"/>
            <w:vAlign w:val="center"/>
          </w:tcPr>
          <w:p w14:paraId="2E4E5C4E"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货物及集装箱装卸或上、下旅客完毕</w:t>
            </w:r>
            <w:r w:rsidRPr="00EE31F3">
              <w:rPr>
                <w:rFonts w:ascii="仿宋" w:eastAsia="仿宋" w:hAnsi="仿宋" w:cs="宋体"/>
                <w:color w:val="000000" w:themeColor="text1"/>
                <w:sz w:val="24"/>
                <w:szCs w:val="24"/>
              </w:rPr>
              <w:t>4小时后，因船方原因</w:t>
            </w:r>
            <w:proofErr w:type="gramStart"/>
            <w:r w:rsidRPr="00EE31F3">
              <w:rPr>
                <w:rFonts w:ascii="仿宋" w:eastAsia="仿宋" w:hAnsi="仿宋" w:cs="宋体"/>
                <w:color w:val="000000" w:themeColor="text1"/>
                <w:sz w:val="24"/>
                <w:szCs w:val="24"/>
              </w:rPr>
              <w:t>继续留泊的</w:t>
            </w:r>
            <w:proofErr w:type="gramEnd"/>
            <w:r w:rsidRPr="00EE31F3">
              <w:rPr>
                <w:rFonts w:ascii="仿宋" w:eastAsia="仿宋" w:hAnsi="仿宋" w:cs="宋体"/>
                <w:color w:val="000000" w:themeColor="text1"/>
                <w:sz w:val="24"/>
                <w:szCs w:val="24"/>
              </w:rPr>
              <w:t>船舶；非港口原因造成的等修、检修的船舶（等装、</w:t>
            </w:r>
            <w:proofErr w:type="gramStart"/>
            <w:r w:rsidRPr="00EE31F3">
              <w:rPr>
                <w:rFonts w:ascii="仿宋" w:eastAsia="仿宋" w:hAnsi="仿宋" w:cs="宋体"/>
                <w:color w:val="000000" w:themeColor="text1"/>
                <w:sz w:val="24"/>
                <w:szCs w:val="24"/>
              </w:rPr>
              <w:t>等卸和</w:t>
            </w:r>
            <w:proofErr w:type="gramEnd"/>
            <w:r w:rsidRPr="00EE31F3">
              <w:rPr>
                <w:rFonts w:ascii="仿宋" w:eastAsia="仿宋" w:hAnsi="仿宋" w:cs="宋体"/>
                <w:color w:val="000000" w:themeColor="text1"/>
                <w:sz w:val="24"/>
                <w:szCs w:val="24"/>
              </w:rPr>
              <w:t>装卸货物及集装箱过程中的等修、检修除外）；加油加水完毕</w:t>
            </w:r>
            <w:proofErr w:type="gramStart"/>
            <w:r w:rsidRPr="00EE31F3">
              <w:rPr>
                <w:rFonts w:ascii="仿宋" w:eastAsia="仿宋" w:hAnsi="仿宋" w:cs="宋体"/>
                <w:color w:val="000000" w:themeColor="text1"/>
                <w:sz w:val="24"/>
                <w:szCs w:val="24"/>
              </w:rPr>
              <w:t>继续留泊的</w:t>
            </w:r>
            <w:proofErr w:type="gramEnd"/>
            <w:r w:rsidRPr="00EE31F3">
              <w:rPr>
                <w:rFonts w:ascii="仿宋" w:eastAsia="仿宋" w:hAnsi="仿宋" w:cs="宋体"/>
                <w:color w:val="000000" w:themeColor="text1"/>
                <w:sz w:val="24"/>
                <w:szCs w:val="24"/>
              </w:rPr>
              <w:t>船舶；非港口工人装卸的船舶；国际客运和旅游船舶。</w:t>
            </w:r>
          </w:p>
        </w:tc>
        <w:tc>
          <w:tcPr>
            <w:tcW w:w="997" w:type="pct"/>
            <w:shd w:val="clear" w:color="000000" w:fill="FFFFFF"/>
            <w:vAlign w:val="center"/>
          </w:tcPr>
          <w:p w14:paraId="0F37F6ED"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计费吨·小时</w:t>
            </w:r>
          </w:p>
        </w:tc>
        <w:tc>
          <w:tcPr>
            <w:tcW w:w="633" w:type="pct"/>
            <w:shd w:val="clear" w:color="000000" w:fill="FFFFFF"/>
            <w:vAlign w:val="center"/>
          </w:tcPr>
          <w:p w14:paraId="7108ACB9"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B</w:t>
            </w:r>
          </w:p>
        </w:tc>
        <w:tc>
          <w:tcPr>
            <w:tcW w:w="542" w:type="pct"/>
            <w:shd w:val="clear" w:color="000000" w:fill="FFFFFF"/>
            <w:vAlign w:val="center"/>
          </w:tcPr>
          <w:p w14:paraId="74D7321C"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0.15</w:t>
            </w:r>
          </w:p>
        </w:tc>
      </w:tr>
      <w:tr w:rsidR="00511617" w14:paraId="25882457" w14:textId="77777777" w:rsidTr="00103D51">
        <w:trPr>
          <w:trHeight w:val="633"/>
          <w:jc w:val="center"/>
        </w:trPr>
        <w:tc>
          <w:tcPr>
            <w:tcW w:w="406" w:type="pct"/>
            <w:vMerge/>
            <w:vAlign w:val="center"/>
          </w:tcPr>
          <w:p w14:paraId="677BAE12"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ign w:val="center"/>
          </w:tcPr>
          <w:p w14:paraId="0ED1CF92"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2156" w:type="pct"/>
            <w:gridSpan w:val="4"/>
            <w:shd w:val="clear" w:color="000000" w:fill="FFFFFF"/>
            <w:vAlign w:val="center"/>
          </w:tcPr>
          <w:p w14:paraId="2214BE27"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锚地停泊</w:t>
            </w:r>
          </w:p>
        </w:tc>
        <w:tc>
          <w:tcPr>
            <w:tcW w:w="997" w:type="pct"/>
            <w:shd w:val="clear" w:color="000000" w:fill="FFFFFF"/>
            <w:vAlign w:val="center"/>
          </w:tcPr>
          <w:p w14:paraId="10CF94CB"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计费吨·日</w:t>
            </w:r>
          </w:p>
        </w:tc>
        <w:tc>
          <w:tcPr>
            <w:tcW w:w="633" w:type="pct"/>
            <w:shd w:val="clear" w:color="000000" w:fill="FFFFFF"/>
            <w:vAlign w:val="center"/>
          </w:tcPr>
          <w:p w14:paraId="068BF32F"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C</w:t>
            </w:r>
          </w:p>
        </w:tc>
        <w:tc>
          <w:tcPr>
            <w:tcW w:w="542" w:type="pct"/>
            <w:shd w:val="clear" w:color="000000" w:fill="FFFFFF"/>
            <w:vAlign w:val="center"/>
          </w:tcPr>
          <w:p w14:paraId="41FD17D5"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0.05</w:t>
            </w:r>
          </w:p>
        </w:tc>
      </w:tr>
      <w:tr w:rsidR="00511617" w14:paraId="246A40C6" w14:textId="77777777" w:rsidTr="00103D51">
        <w:trPr>
          <w:trHeight w:val="475"/>
          <w:jc w:val="center"/>
        </w:trPr>
        <w:tc>
          <w:tcPr>
            <w:tcW w:w="406" w:type="pct"/>
            <w:vMerge/>
            <w:vAlign w:val="center"/>
          </w:tcPr>
          <w:p w14:paraId="72E6EEE6"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restart"/>
            <w:shd w:val="clear" w:color="000000" w:fill="FFFFFF"/>
            <w:vAlign w:val="center"/>
          </w:tcPr>
          <w:p w14:paraId="2067F0D5"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内贸</w:t>
            </w:r>
          </w:p>
        </w:tc>
        <w:tc>
          <w:tcPr>
            <w:tcW w:w="2156" w:type="pct"/>
            <w:gridSpan w:val="4"/>
            <w:shd w:val="clear" w:color="000000" w:fill="FFFFFF"/>
            <w:vAlign w:val="center"/>
          </w:tcPr>
          <w:p w14:paraId="4E8ED7D8"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kern w:val="0"/>
                <w:sz w:val="22"/>
              </w:rPr>
              <w:t>——</w:t>
            </w:r>
          </w:p>
        </w:tc>
        <w:tc>
          <w:tcPr>
            <w:tcW w:w="997" w:type="pct"/>
            <w:vMerge w:val="restart"/>
            <w:shd w:val="clear" w:color="000000" w:fill="FFFFFF"/>
            <w:vAlign w:val="center"/>
          </w:tcPr>
          <w:p w14:paraId="58FB69B6"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计费吨·日</w:t>
            </w:r>
          </w:p>
        </w:tc>
        <w:tc>
          <w:tcPr>
            <w:tcW w:w="633" w:type="pct"/>
            <w:shd w:val="clear" w:color="000000" w:fill="FFFFFF"/>
            <w:vAlign w:val="center"/>
          </w:tcPr>
          <w:p w14:paraId="401348B4"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A</w:t>
            </w:r>
          </w:p>
        </w:tc>
        <w:tc>
          <w:tcPr>
            <w:tcW w:w="542" w:type="pct"/>
            <w:shd w:val="clear" w:color="000000" w:fill="FFFFFF"/>
            <w:vAlign w:val="center"/>
          </w:tcPr>
          <w:p w14:paraId="3ED8F636"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0.08</w:t>
            </w:r>
          </w:p>
        </w:tc>
      </w:tr>
      <w:tr w:rsidR="00511617" w14:paraId="24AD6827" w14:textId="77777777" w:rsidTr="00103D51">
        <w:trPr>
          <w:trHeight w:val="3910"/>
          <w:jc w:val="center"/>
        </w:trPr>
        <w:tc>
          <w:tcPr>
            <w:tcW w:w="406" w:type="pct"/>
            <w:vMerge/>
            <w:vAlign w:val="center"/>
          </w:tcPr>
          <w:p w14:paraId="1B43A687" w14:textId="77777777" w:rsidR="00511617" w:rsidRPr="00EE31F3" w:rsidRDefault="00511617" w:rsidP="00C34739">
            <w:pPr>
              <w:spacing w:line="280" w:lineRule="exact"/>
              <w:rPr>
                <w:rFonts w:ascii="仿宋" w:eastAsia="仿宋" w:hAnsi="仿宋" w:cs="宋体"/>
                <w:b/>
                <w:bCs/>
                <w:color w:val="000000" w:themeColor="text1"/>
                <w:sz w:val="24"/>
                <w:szCs w:val="24"/>
              </w:rPr>
            </w:pPr>
          </w:p>
        </w:tc>
        <w:tc>
          <w:tcPr>
            <w:tcW w:w="266" w:type="pct"/>
            <w:vMerge/>
            <w:vAlign w:val="center"/>
          </w:tcPr>
          <w:p w14:paraId="0D583E2C"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2156" w:type="pct"/>
            <w:gridSpan w:val="4"/>
            <w:shd w:val="clear" w:color="000000" w:fill="FFFFFF"/>
            <w:vAlign w:val="center"/>
          </w:tcPr>
          <w:p w14:paraId="0D55C926" w14:textId="77777777" w:rsidR="00511617" w:rsidRPr="00EE31F3" w:rsidRDefault="00511617" w:rsidP="00C34739">
            <w:pPr>
              <w:spacing w:line="28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货物及集装箱装卸或上、下旅客完毕</w:t>
            </w:r>
            <w:r w:rsidRPr="00EE31F3">
              <w:rPr>
                <w:rFonts w:ascii="仿宋" w:eastAsia="仿宋" w:hAnsi="仿宋" w:cs="宋体"/>
                <w:color w:val="000000" w:themeColor="text1"/>
                <w:sz w:val="24"/>
                <w:szCs w:val="24"/>
              </w:rPr>
              <w:t>4小时后，因船方原因</w:t>
            </w:r>
            <w:proofErr w:type="gramStart"/>
            <w:r w:rsidRPr="00EE31F3">
              <w:rPr>
                <w:rFonts w:ascii="仿宋" w:eastAsia="仿宋" w:hAnsi="仿宋" w:cs="宋体"/>
                <w:color w:val="000000" w:themeColor="text1"/>
                <w:sz w:val="24"/>
                <w:szCs w:val="24"/>
              </w:rPr>
              <w:t>继续留泊的</w:t>
            </w:r>
            <w:proofErr w:type="gramEnd"/>
            <w:r w:rsidRPr="00EE31F3">
              <w:rPr>
                <w:rFonts w:ascii="仿宋" w:eastAsia="仿宋" w:hAnsi="仿宋" w:cs="宋体"/>
                <w:color w:val="000000" w:themeColor="text1"/>
                <w:sz w:val="24"/>
                <w:szCs w:val="24"/>
              </w:rPr>
              <w:t>船舶；非港口原因造成的等修、检修的船舶（等装、</w:t>
            </w:r>
            <w:proofErr w:type="gramStart"/>
            <w:r w:rsidRPr="00EE31F3">
              <w:rPr>
                <w:rFonts w:ascii="仿宋" w:eastAsia="仿宋" w:hAnsi="仿宋" w:cs="宋体"/>
                <w:color w:val="000000" w:themeColor="text1"/>
                <w:sz w:val="24"/>
                <w:szCs w:val="24"/>
              </w:rPr>
              <w:t>等卸和</w:t>
            </w:r>
            <w:proofErr w:type="gramEnd"/>
            <w:r w:rsidRPr="00EE31F3">
              <w:rPr>
                <w:rFonts w:ascii="仿宋" w:eastAsia="仿宋" w:hAnsi="仿宋" w:cs="宋体"/>
                <w:color w:val="000000" w:themeColor="text1"/>
                <w:sz w:val="24"/>
                <w:szCs w:val="24"/>
              </w:rPr>
              <w:t>装卸货物及集装箱过程中的等修、检修除外）；加油加水完毕</w:t>
            </w:r>
            <w:proofErr w:type="gramStart"/>
            <w:r w:rsidRPr="00EE31F3">
              <w:rPr>
                <w:rFonts w:ascii="仿宋" w:eastAsia="仿宋" w:hAnsi="仿宋" w:cs="宋体"/>
                <w:color w:val="000000" w:themeColor="text1"/>
                <w:sz w:val="24"/>
                <w:szCs w:val="24"/>
              </w:rPr>
              <w:t>继续留泊的</w:t>
            </w:r>
            <w:proofErr w:type="gramEnd"/>
            <w:r w:rsidRPr="00EE31F3">
              <w:rPr>
                <w:rFonts w:ascii="仿宋" w:eastAsia="仿宋" w:hAnsi="仿宋" w:cs="宋体"/>
                <w:color w:val="000000" w:themeColor="text1"/>
                <w:sz w:val="24"/>
                <w:szCs w:val="24"/>
              </w:rPr>
              <w:t>船舶；非港口工人装卸的船舶；国际客运和旅游船舶。</w:t>
            </w:r>
          </w:p>
        </w:tc>
        <w:tc>
          <w:tcPr>
            <w:tcW w:w="997" w:type="pct"/>
            <w:vMerge/>
            <w:vAlign w:val="center"/>
          </w:tcPr>
          <w:p w14:paraId="2F125BE5" w14:textId="77777777" w:rsidR="00511617" w:rsidRPr="00EE31F3" w:rsidRDefault="00511617" w:rsidP="00C34739">
            <w:pPr>
              <w:spacing w:line="280" w:lineRule="exact"/>
              <w:rPr>
                <w:rFonts w:ascii="仿宋" w:eastAsia="仿宋" w:hAnsi="仿宋" w:cs="宋体"/>
                <w:color w:val="000000" w:themeColor="text1"/>
                <w:sz w:val="24"/>
                <w:szCs w:val="24"/>
              </w:rPr>
            </w:pPr>
          </w:p>
        </w:tc>
        <w:tc>
          <w:tcPr>
            <w:tcW w:w="633" w:type="pct"/>
            <w:shd w:val="clear" w:color="000000" w:fill="FFFFFF"/>
            <w:vAlign w:val="center"/>
          </w:tcPr>
          <w:p w14:paraId="6E5C36A8"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B</w:t>
            </w:r>
          </w:p>
        </w:tc>
        <w:tc>
          <w:tcPr>
            <w:tcW w:w="542" w:type="pct"/>
            <w:shd w:val="clear" w:color="000000" w:fill="FFFFFF"/>
            <w:vAlign w:val="center"/>
          </w:tcPr>
          <w:p w14:paraId="62A9BC65" w14:textId="77777777" w:rsidR="00511617" w:rsidRPr="00EE31F3" w:rsidRDefault="00511617" w:rsidP="00C34739">
            <w:pPr>
              <w:spacing w:line="28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0.12</w:t>
            </w:r>
          </w:p>
        </w:tc>
      </w:tr>
      <w:tr w:rsidR="002C6C00" w14:paraId="0CA2F0CB" w14:textId="77777777" w:rsidTr="00103D51">
        <w:trPr>
          <w:trHeight w:val="245"/>
          <w:jc w:val="center"/>
        </w:trPr>
        <w:tc>
          <w:tcPr>
            <w:tcW w:w="406" w:type="pct"/>
            <w:vMerge w:val="restart"/>
            <w:shd w:val="clear" w:color="000000" w:fill="FFFFFF"/>
            <w:vAlign w:val="center"/>
          </w:tcPr>
          <w:p w14:paraId="2B816481" w14:textId="77777777" w:rsidR="002C6C00" w:rsidRPr="00EE31F3" w:rsidRDefault="002C6C00" w:rsidP="00C34739">
            <w:pPr>
              <w:spacing w:line="360" w:lineRule="exact"/>
              <w:jc w:val="center"/>
              <w:rPr>
                <w:rFonts w:ascii="仿宋" w:eastAsia="仿宋" w:hAnsi="仿宋" w:cs="宋体"/>
                <w:b/>
                <w:bCs/>
                <w:color w:val="000000" w:themeColor="text1"/>
                <w:sz w:val="24"/>
                <w:szCs w:val="24"/>
              </w:rPr>
            </w:pPr>
            <w:r w:rsidRPr="00EE31F3">
              <w:rPr>
                <w:rFonts w:ascii="仿宋" w:eastAsia="仿宋" w:hAnsi="仿宋" w:cs="宋体" w:hint="eastAsia"/>
                <w:b/>
                <w:bCs/>
                <w:color w:val="000000" w:themeColor="text1"/>
                <w:sz w:val="24"/>
                <w:szCs w:val="24"/>
              </w:rPr>
              <w:lastRenderedPageBreak/>
              <w:t>船舶供应服务（供水）</w:t>
            </w:r>
          </w:p>
        </w:tc>
        <w:tc>
          <w:tcPr>
            <w:tcW w:w="266" w:type="pct"/>
            <w:vMerge w:val="restart"/>
            <w:shd w:val="clear" w:color="auto" w:fill="auto"/>
            <w:vAlign w:val="center"/>
          </w:tcPr>
          <w:p w14:paraId="1DF97584"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码头</w:t>
            </w:r>
          </w:p>
        </w:tc>
        <w:tc>
          <w:tcPr>
            <w:tcW w:w="1073" w:type="pct"/>
            <w:gridSpan w:val="2"/>
            <w:vMerge w:val="restart"/>
            <w:shd w:val="clear" w:color="auto" w:fill="auto"/>
            <w:noWrap/>
            <w:vAlign w:val="center"/>
          </w:tcPr>
          <w:p w14:paraId="061E1BD4"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外贸</w:t>
            </w:r>
          </w:p>
        </w:tc>
        <w:tc>
          <w:tcPr>
            <w:tcW w:w="1083" w:type="pct"/>
            <w:gridSpan w:val="2"/>
            <w:shd w:val="clear" w:color="auto" w:fill="auto"/>
            <w:noWrap/>
            <w:vAlign w:val="center"/>
          </w:tcPr>
          <w:p w14:paraId="4C1E4372"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水</w:t>
            </w:r>
          </w:p>
        </w:tc>
        <w:tc>
          <w:tcPr>
            <w:tcW w:w="997" w:type="pct"/>
            <w:shd w:val="clear" w:color="auto" w:fill="auto"/>
            <w:noWrap/>
            <w:vAlign w:val="center"/>
          </w:tcPr>
          <w:p w14:paraId="400E456E"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元</w:t>
            </w:r>
            <w:r w:rsidRPr="00EE31F3">
              <w:rPr>
                <w:rFonts w:ascii="仿宋" w:eastAsia="仿宋" w:hAnsi="仿宋" w:cs="宋体"/>
                <w:color w:val="000000" w:themeColor="text1"/>
                <w:sz w:val="24"/>
                <w:szCs w:val="24"/>
              </w:rPr>
              <w:t>/吨</w:t>
            </w:r>
          </w:p>
        </w:tc>
        <w:tc>
          <w:tcPr>
            <w:tcW w:w="1175" w:type="pct"/>
            <w:gridSpan w:val="2"/>
            <w:shd w:val="clear" w:color="auto" w:fill="auto"/>
            <w:noWrap/>
            <w:vAlign w:val="center"/>
          </w:tcPr>
          <w:p w14:paraId="7E8A5EB4"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同码头当地</w:t>
            </w:r>
          </w:p>
          <w:p w14:paraId="1D60261D"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水价</w:t>
            </w:r>
          </w:p>
        </w:tc>
      </w:tr>
      <w:tr w:rsidR="002C6C00" w14:paraId="43B05547" w14:textId="77777777" w:rsidTr="00103D51">
        <w:trPr>
          <w:trHeight w:val="216"/>
          <w:jc w:val="center"/>
        </w:trPr>
        <w:tc>
          <w:tcPr>
            <w:tcW w:w="406" w:type="pct"/>
            <w:vMerge/>
            <w:vAlign w:val="center"/>
          </w:tcPr>
          <w:p w14:paraId="61FC4F72" w14:textId="77777777" w:rsidR="002C6C00" w:rsidRPr="00EE31F3" w:rsidRDefault="002C6C00" w:rsidP="00C34739">
            <w:pPr>
              <w:spacing w:line="360" w:lineRule="exact"/>
              <w:rPr>
                <w:rFonts w:ascii="仿宋" w:eastAsia="仿宋" w:hAnsi="仿宋" w:cs="宋体"/>
                <w:b/>
                <w:bCs/>
                <w:color w:val="000000" w:themeColor="text1"/>
                <w:sz w:val="24"/>
                <w:szCs w:val="24"/>
              </w:rPr>
            </w:pPr>
          </w:p>
        </w:tc>
        <w:tc>
          <w:tcPr>
            <w:tcW w:w="266" w:type="pct"/>
            <w:vMerge/>
            <w:vAlign w:val="center"/>
          </w:tcPr>
          <w:p w14:paraId="2780AEFE" w14:textId="77777777" w:rsidR="002C6C00" w:rsidRPr="00EE31F3" w:rsidRDefault="002C6C00" w:rsidP="00C34739">
            <w:pPr>
              <w:spacing w:line="360" w:lineRule="exact"/>
              <w:rPr>
                <w:rFonts w:ascii="仿宋" w:eastAsia="仿宋" w:hAnsi="仿宋" w:cs="宋体"/>
                <w:color w:val="000000" w:themeColor="text1"/>
                <w:sz w:val="24"/>
                <w:szCs w:val="24"/>
              </w:rPr>
            </w:pPr>
          </w:p>
        </w:tc>
        <w:tc>
          <w:tcPr>
            <w:tcW w:w="1073" w:type="pct"/>
            <w:gridSpan w:val="2"/>
            <w:vMerge/>
            <w:vAlign w:val="center"/>
          </w:tcPr>
          <w:p w14:paraId="0EC6134E" w14:textId="77777777" w:rsidR="002C6C00" w:rsidRPr="00EE31F3" w:rsidRDefault="002C6C00" w:rsidP="00C34739">
            <w:pPr>
              <w:spacing w:line="360" w:lineRule="exact"/>
              <w:rPr>
                <w:rFonts w:ascii="仿宋" w:eastAsia="仿宋" w:hAnsi="仿宋" w:cs="宋体"/>
                <w:color w:val="000000" w:themeColor="text1"/>
                <w:sz w:val="24"/>
                <w:szCs w:val="24"/>
              </w:rPr>
            </w:pPr>
          </w:p>
        </w:tc>
        <w:tc>
          <w:tcPr>
            <w:tcW w:w="1083" w:type="pct"/>
            <w:gridSpan w:val="2"/>
            <w:shd w:val="clear" w:color="auto" w:fill="auto"/>
            <w:noWrap/>
            <w:vAlign w:val="center"/>
          </w:tcPr>
          <w:p w14:paraId="5FDF4052"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劳务</w:t>
            </w:r>
          </w:p>
        </w:tc>
        <w:tc>
          <w:tcPr>
            <w:tcW w:w="997" w:type="pct"/>
            <w:shd w:val="clear" w:color="auto" w:fill="auto"/>
            <w:noWrap/>
            <w:vAlign w:val="center"/>
          </w:tcPr>
          <w:p w14:paraId="12B37158"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元</w:t>
            </w:r>
            <w:r w:rsidRPr="00EE31F3">
              <w:rPr>
                <w:rFonts w:ascii="仿宋" w:eastAsia="仿宋" w:hAnsi="仿宋" w:cs="宋体"/>
                <w:color w:val="000000" w:themeColor="text1"/>
                <w:sz w:val="24"/>
                <w:szCs w:val="24"/>
              </w:rPr>
              <w:t>/吨</w:t>
            </w:r>
          </w:p>
        </w:tc>
        <w:tc>
          <w:tcPr>
            <w:tcW w:w="1175" w:type="pct"/>
            <w:gridSpan w:val="2"/>
            <w:shd w:val="clear" w:color="auto" w:fill="auto"/>
            <w:vAlign w:val="center"/>
          </w:tcPr>
          <w:p w14:paraId="090FF17F"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20.90</w:t>
            </w:r>
          </w:p>
        </w:tc>
      </w:tr>
      <w:tr w:rsidR="002C6C00" w14:paraId="1415A95E" w14:textId="77777777" w:rsidTr="00103D51">
        <w:trPr>
          <w:trHeight w:val="313"/>
          <w:jc w:val="center"/>
        </w:trPr>
        <w:tc>
          <w:tcPr>
            <w:tcW w:w="406" w:type="pct"/>
            <w:vMerge/>
            <w:vAlign w:val="center"/>
          </w:tcPr>
          <w:p w14:paraId="5EC44AD9" w14:textId="77777777" w:rsidR="002C6C00" w:rsidRPr="00EE31F3" w:rsidRDefault="002C6C00" w:rsidP="00C34739">
            <w:pPr>
              <w:spacing w:line="360" w:lineRule="exact"/>
              <w:rPr>
                <w:rFonts w:ascii="仿宋" w:eastAsia="仿宋" w:hAnsi="仿宋" w:cs="宋体"/>
                <w:b/>
                <w:bCs/>
                <w:color w:val="000000" w:themeColor="text1"/>
                <w:sz w:val="24"/>
                <w:szCs w:val="24"/>
              </w:rPr>
            </w:pPr>
          </w:p>
        </w:tc>
        <w:tc>
          <w:tcPr>
            <w:tcW w:w="266" w:type="pct"/>
            <w:vMerge/>
            <w:vAlign w:val="center"/>
          </w:tcPr>
          <w:p w14:paraId="2B7860AB" w14:textId="77777777" w:rsidR="002C6C00" w:rsidRPr="00EE31F3" w:rsidRDefault="002C6C00" w:rsidP="00C34739">
            <w:pPr>
              <w:spacing w:line="360" w:lineRule="exact"/>
              <w:rPr>
                <w:rFonts w:ascii="仿宋" w:eastAsia="仿宋" w:hAnsi="仿宋" w:cs="宋体"/>
                <w:color w:val="000000" w:themeColor="text1"/>
                <w:sz w:val="24"/>
                <w:szCs w:val="24"/>
              </w:rPr>
            </w:pPr>
          </w:p>
        </w:tc>
        <w:tc>
          <w:tcPr>
            <w:tcW w:w="1073" w:type="pct"/>
            <w:gridSpan w:val="2"/>
            <w:vMerge w:val="restart"/>
            <w:shd w:val="clear" w:color="auto" w:fill="auto"/>
            <w:vAlign w:val="center"/>
          </w:tcPr>
          <w:p w14:paraId="442140EF" w14:textId="20D7C9B9"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内贸</w:t>
            </w:r>
            <w:r w:rsidR="00103D51">
              <w:rPr>
                <w:rFonts w:ascii="仿宋" w:eastAsia="仿宋" w:hAnsi="仿宋" w:cs="宋体" w:hint="eastAsia"/>
                <w:color w:val="000000" w:themeColor="text1"/>
                <w:sz w:val="24"/>
                <w:szCs w:val="24"/>
              </w:rPr>
              <w:t>（</w:t>
            </w:r>
            <w:proofErr w:type="gramStart"/>
            <w:r w:rsidR="00103D51">
              <w:rPr>
                <w:rFonts w:ascii="仿宋" w:eastAsia="仿宋" w:hAnsi="仿宋" w:cs="宋体" w:hint="eastAsia"/>
                <w:color w:val="000000" w:themeColor="text1"/>
                <w:sz w:val="24"/>
                <w:szCs w:val="24"/>
              </w:rPr>
              <w:t>含内支线</w:t>
            </w:r>
            <w:proofErr w:type="gramEnd"/>
            <w:r w:rsidR="00103D51">
              <w:rPr>
                <w:rFonts w:ascii="仿宋" w:eastAsia="仿宋" w:hAnsi="仿宋" w:cs="宋体" w:hint="eastAsia"/>
                <w:color w:val="000000" w:themeColor="text1"/>
                <w:sz w:val="24"/>
                <w:szCs w:val="24"/>
              </w:rPr>
              <w:t>）</w:t>
            </w:r>
          </w:p>
        </w:tc>
        <w:tc>
          <w:tcPr>
            <w:tcW w:w="1083" w:type="pct"/>
            <w:gridSpan w:val="2"/>
            <w:shd w:val="clear" w:color="auto" w:fill="auto"/>
            <w:noWrap/>
            <w:vAlign w:val="center"/>
          </w:tcPr>
          <w:p w14:paraId="4AC4EF3C"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水</w:t>
            </w:r>
          </w:p>
        </w:tc>
        <w:tc>
          <w:tcPr>
            <w:tcW w:w="997" w:type="pct"/>
            <w:shd w:val="clear" w:color="auto" w:fill="auto"/>
            <w:noWrap/>
            <w:vAlign w:val="center"/>
          </w:tcPr>
          <w:p w14:paraId="001AA58C"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元</w:t>
            </w:r>
            <w:r w:rsidRPr="00EE31F3">
              <w:rPr>
                <w:rFonts w:ascii="仿宋" w:eastAsia="仿宋" w:hAnsi="仿宋" w:cs="宋体"/>
                <w:color w:val="000000" w:themeColor="text1"/>
                <w:sz w:val="24"/>
                <w:szCs w:val="24"/>
              </w:rPr>
              <w:t>/吨</w:t>
            </w:r>
          </w:p>
        </w:tc>
        <w:tc>
          <w:tcPr>
            <w:tcW w:w="1175" w:type="pct"/>
            <w:gridSpan w:val="2"/>
            <w:shd w:val="clear" w:color="auto" w:fill="auto"/>
            <w:noWrap/>
            <w:vAlign w:val="center"/>
          </w:tcPr>
          <w:p w14:paraId="194D89AF"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同码头当地</w:t>
            </w:r>
          </w:p>
          <w:p w14:paraId="4EA7BD4A"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水价</w:t>
            </w:r>
          </w:p>
        </w:tc>
      </w:tr>
      <w:tr w:rsidR="002C6C00" w14:paraId="1B735252" w14:textId="77777777" w:rsidTr="00103D51">
        <w:trPr>
          <w:trHeight w:val="170"/>
          <w:jc w:val="center"/>
        </w:trPr>
        <w:tc>
          <w:tcPr>
            <w:tcW w:w="406" w:type="pct"/>
            <w:vMerge/>
            <w:vAlign w:val="center"/>
          </w:tcPr>
          <w:p w14:paraId="1E0F2CE7" w14:textId="77777777" w:rsidR="002C6C00" w:rsidRPr="00EE31F3" w:rsidRDefault="002C6C00" w:rsidP="00C34739">
            <w:pPr>
              <w:spacing w:line="360" w:lineRule="exact"/>
              <w:rPr>
                <w:rFonts w:ascii="仿宋" w:eastAsia="仿宋" w:hAnsi="仿宋" w:cs="宋体"/>
                <w:b/>
                <w:bCs/>
                <w:color w:val="000000" w:themeColor="text1"/>
                <w:sz w:val="24"/>
                <w:szCs w:val="24"/>
              </w:rPr>
            </w:pPr>
          </w:p>
        </w:tc>
        <w:tc>
          <w:tcPr>
            <w:tcW w:w="266" w:type="pct"/>
            <w:vMerge/>
            <w:vAlign w:val="center"/>
          </w:tcPr>
          <w:p w14:paraId="473A64C5" w14:textId="77777777" w:rsidR="002C6C00" w:rsidRPr="00EE31F3" w:rsidRDefault="002C6C00" w:rsidP="00C34739">
            <w:pPr>
              <w:spacing w:line="360" w:lineRule="exact"/>
              <w:rPr>
                <w:rFonts w:ascii="仿宋" w:eastAsia="仿宋" w:hAnsi="仿宋" w:cs="宋体"/>
                <w:color w:val="000000" w:themeColor="text1"/>
                <w:sz w:val="24"/>
                <w:szCs w:val="24"/>
              </w:rPr>
            </w:pPr>
          </w:p>
        </w:tc>
        <w:tc>
          <w:tcPr>
            <w:tcW w:w="1073" w:type="pct"/>
            <w:gridSpan w:val="2"/>
            <w:vMerge/>
            <w:vAlign w:val="center"/>
          </w:tcPr>
          <w:p w14:paraId="2638C504" w14:textId="77777777" w:rsidR="002C6C00" w:rsidRPr="00EE31F3" w:rsidRDefault="002C6C00" w:rsidP="00C34739">
            <w:pPr>
              <w:spacing w:line="360" w:lineRule="exact"/>
              <w:rPr>
                <w:rFonts w:ascii="仿宋" w:eastAsia="仿宋" w:hAnsi="仿宋" w:cs="宋体"/>
                <w:color w:val="000000" w:themeColor="text1"/>
                <w:sz w:val="24"/>
                <w:szCs w:val="24"/>
              </w:rPr>
            </w:pPr>
          </w:p>
        </w:tc>
        <w:tc>
          <w:tcPr>
            <w:tcW w:w="1083" w:type="pct"/>
            <w:gridSpan w:val="2"/>
            <w:shd w:val="clear" w:color="auto" w:fill="auto"/>
            <w:noWrap/>
            <w:vAlign w:val="center"/>
          </w:tcPr>
          <w:p w14:paraId="6AEAF00F"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劳务</w:t>
            </w:r>
          </w:p>
        </w:tc>
        <w:tc>
          <w:tcPr>
            <w:tcW w:w="997" w:type="pct"/>
            <w:shd w:val="clear" w:color="auto" w:fill="auto"/>
            <w:vAlign w:val="center"/>
          </w:tcPr>
          <w:p w14:paraId="520865D6"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元</w:t>
            </w:r>
            <w:r w:rsidRPr="00EE31F3">
              <w:rPr>
                <w:rFonts w:ascii="仿宋" w:eastAsia="仿宋" w:hAnsi="仿宋" w:cs="宋体"/>
                <w:color w:val="000000" w:themeColor="text1"/>
                <w:sz w:val="24"/>
                <w:szCs w:val="24"/>
              </w:rPr>
              <w:t>/吨</w:t>
            </w:r>
          </w:p>
        </w:tc>
        <w:tc>
          <w:tcPr>
            <w:tcW w:w="1175" w:type="pct"/>
            <w:gridSpan w:val="2"/>
            <w:shd w:val="clear" w:color="auto" w:fill="auto"/>
            <w:vAlign w:val="center"/>
          </w:tcPr>
          <w:p w14:paraId="27379C49" w14:textId="77777777" w:rsidR="002C6C00" w:rsidRPr="00EE31F3" w:rsidRDefault="002C6C00" w:rsidP="00C34739">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10</w:t>
            </w:r>
          </w:p>
        </w:tc>
      </w:tr>
      <w:tr w:rsidR="002C6C00" w14:paraId="3F57B9DE" w14:textId="77777777" w:rsidTr="002C6C00">
        <w:trPr>
          <w:trHeight w:val="931"/>
          <w:jc w:val="center"/>
        </w:trPr>
        <w:tc>
          <w:tcPr>
            <w:tcW w:w="406" w:type="pct"/>
            <w:vMerge/>
            <w:vAlign w:val="center"/>
          </w:tcPr>
          <w:p w14:paraId="3229D74D"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4594" w:type="pct"/>
            <w:gridSpan w:val="8"/>
            <w:vAlign w:val="center"/>
          </w:tcPr>
          <w:p w14:paraId="0A3571B4" w14:textId="77777777" w:rsidR="002C6C00" w:rsidRPr="00EE31F3" w:rsidRDefault="002C6C00" w:rsidP="002C6C00">
            <w:pPr>
              <w:spacing w:line="36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说明：水费按照码头当地物价局文件计收，如遇物价部门计收标准调整，则码头对外计收水费标准随之调整。</w:t>
            </w:r>
          </w:p>
        </w:tc>
      </w:tr>
      <w:tr w:rsidR="002C6C00" w14:paraId="27008C73" w14:textId="6E2EE3FE" w:rsidTr="002C6C00">
        <w:trPr>
          <w:trHeight w:val="1635"/>
          <w:jc w:val="center"/>
        </w:trPr>
        <w:tc>
          <w:tcPr>
            <w:tcW w:w="2006" w:type="pct"/>
            <w:gridSpan w:val="5"/>
            <w:shd w:val="clear" w:color="000000" w:fill="FFFFFF"/>
            <w:vAlign w:val="center"/>
          </w:tcPr>
          <w:p w14:paraId="32AA4AB4" w14:textId="52BD1197" w:rsidR="002C6C00" w:rsidRPr="00EE31F3" w:rsidRDefault="002C6C00" w:rsidP="002C6C00">
            <w:pPr>
              <w:spacing w:line="360" w:lineRule="exact"/>
              <w:rPr>
                <w:rFonts w:ascii="仿宋" w:eastAsia="仿宋" w:hAnsi="仿宋" w:cs="宋体"/>
                <w:b/>
                <w:bCs/>
                <w:color w:val="000000" w:themeColor="text1"/>
                <w:sz w:val="24"/>
                <w:szCs w:val="24"/>
              </w:rPr>
            </w:pPr>
            <w:r w:rsidRPr="00EE31F3">
              <w:rPr>
                <w:rFonts w:ascii="仿宋" w:eastAsia="仿宋" w:hAnsi="仿宋" w:cs="宋体" w:hint="eastAsia"/>
                <w:b/>
                <w:bCs/>
                <w:color w:val="000000" w:themeColor="text1"/>
                <w:sz w:val="24"/>
                <w:szCs w:val="24"/>
              </w:rPr>
              <w:t>船舶供应服务费（船舶使用岸电）</w:t>
            </w:r>
          </w:p>
        </w:tc>
        <w:tc>
          <w:tcPr>
            <w:tcW w:w="822" w:type="pct"/>
            <w:vAlign w:val="center"/>
          </w:tcPr>
          <w:p w14:paraId="17AB7051" w14:textId="0F8960F9" w:rsidR="002C6C00" w:rsidRPr="00EE31F3" w:rsidRDefault="002C6C00" w:rsidP="002C6C00">
            <w:pPr>
              <w:spacing w:line="360" w:lineRule="exact"/>
              <w:rPr>
                <w:rFonts w:ascii="仿宋" w:eastAsia="仿宋" w:hAnsi="仿宋" w:cs="宋体"/>
                <w:color w:val="000000" w:themeColor="text1"/>
                <w:sz w:val="24"/>
                <w:szCs w:val="24"/>
              </w:rPr>
            </w:pPr>
            <w:r>
              <w:rPr>
                <w:rFonts w:ascii="仿宋" w:eastAsia="仿宋" w:hAnsi="仿宋" w:cs="宋体" w:hint="eastAsia"/>
                <w:kern w:val="0"/>
                <w:sz w:val="22"/>
              </w:rPr>
              <w:t>元/千瓦时</w:t>
            </w:r>
          </w:p>
        </w:tc>
        <w:tc>
          <w:tcPr>
            <w:tcW w:w="2172" w:type="pct"/>
            <w:gridSpan w:val="3"/>
            <w:vAlign w:val="center"/>
          </w:tcPr>
          <w:p w14:paraId="17ED695B" w14:textId="280619BE" w:rsidR="002C6C00" w:rsidRPr="00EE31F3" w:rsidRDefault="002C6C00" w:rsidP="002C6C00">
            <w:pPr>
              <w:spacing w:line="360" w:lineRule="exact"/>
              <w:rPr>
                <w:rFonts w:ascii="仿宋" w:eastAsia="仿宋" w:hAnsi="仿宋" w:cs="宋体"/>
                <w:color w:val="000000" w:themeColor="text1"/>
                <w:sz w:val="24"/>
                <w:szCs w:val="24"/>
              </w:rPr>
            </w:pPr>
            <w:r>
              <w:rPr>
                <w:rFonts w:ascii="仿宋" w:eastAsia="仿宋" w:hAnsi="仿宋" w:cs="宋体" w:hint="eastAsia"/>
                <w:kern w:val="0"/>
                <w:sz w:val="22"/>
              </w:rPr>
              <w:t>结合属地岸电政策要求，浙江省内按照不高于购电价格向船舶收取岸电费用，免收服务费部分。</w:t>
            </w:r>
          </w:p>
        </w:tc>
      </w:tr>
      <w:tr w:rsidR="002C6C00" w14:paraId="10E7A399" w14:textId="77777777" w:rsidTr="00103D51">
        <w:trPr>
          <w:trHeight w:val="365"/>
          <w:jc w:val="center"/>
        </w:trPr>
        <w:tc>
          <w:tcPr>
            <w:tcW w:w="406" w:type="pct"/>
            <w:vMerge w:val="restart"/>
            <w:shd w:val="clear" w:color="000000" w:fill="FFFFFF"/>
            <w:vAlign w:val="center"/>
          </w:tcPr>
          <w:p w14:paraId="5B18D405" w14:textId="77777777" w:rsidR="002C6C00" w:rsidRPr="00EE31F3" w:rsidRDefault="002C6C00" w:rsidP="002C6C00">
            <w:pPr>
              <w:spacing w:line="360" w:lineRule="exact"/>
              <w:jc w:val="center"/>
              <w:rPr>
                <w:rFonts w:ascii="仿宋" w:eastAsia="仿宋" w:hAnsi="仿宋" w:cs="宋体"/>
                <w:b/>
                <w:bCs/>
                <w:color w:val="000000" w:themeColor="text1"/>
                <w:sz w:val="24"/>
                <w:szCs w:val="24"/>
              </w:rPr>
            </w:pPr>
            <w:r w:rsidRPr="00EE31F3">
              <w:rPr>
                <w:rFonts w:ascii="仿宋" w:eastAsia="仿宋" w:hAnsi="仿宋" w:cs="宋体" w:hint="eastAsia"/>
                <w:b/>
                <w:bCs/>
                <w:color w:val="000000" w:themeColor="text1"/>
                <w:sz w:val="24"/>
                <w:szCs w:val="24"/>
              </w:rPr>
              <w:t>拖轮费</w:t>
            </w:r>
          </w:p>
        </w:tc>
        <w:tc>
          <w:tcPr>
            <w:tcW w:w="2422" w:type="pct"/>
            <w:gridSpan w:val="5"/>
            <w:vMerge w:val="restart"/>
            <w:shd w:val="clear" w:color="auto" w:fill="auto"/>
            <w:vAlign w:val="center"/>
          </w:tcPr>
          <w:p w14:paraId="628A9F27"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船长（米）</w:t>
            </w:r>
          </w:p>
        </w:tc>
        <w:tc>
          <w:tcPr>
            <w:tcW w:w="2172" w:type="pct"/>
            <w:gridSpan w:val="3"/>
            <w:shd w:val="clear" w:color="auto" w:fill="auto"/>
            <w:vAlign w:val="center"/>
          </w:tcPr>
          <w:p w14:paraId="7B08851D"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船舶类型（单位：元</w:t>
            </w:r>
            <w:r w:rsidRPr="00EE31F3">
              <w:rPr>
                <w:rFonts w:ascii="仿宋" w:eastAsia="仿宋" w:hAnsi="仿宋" w:cs="宋体"/>
                <w:color w:val="000000" w:themeColor="text1"/>
                <w:sz w:val="24"/>
                <w:szCs w:val="24"/>
              </w:rPr>
              <w:t xml:space="preserve">/拖轮艘次 </w:t>
            </w:r>
            <w:r w:rsidRPr="00EE31F3">
              <w:rPr>
                <w:rFonts w:ascii="仿宋" w:eastAsia="仿宋" w:hAnsi="仿宋" w:cs="宋体" w:hint="eastAsia"/>
                <w:color w:val="000000" w:themeColor="text1"/>
                <w:sz w:val="24"/>
                <w:szCs w:val="24"/>
              </w:rPr>
              <w:t>）</w:t>
            </w:r>
          </w:p>
        </w:tc>
      </w:tr>
      <w:tr w:rsidR="002C6C00" w14:paraId="334DE1F2" w14:textId="77777777" w:rsidTr="00103D51">
        <w:trPr>
          <w:trHeight w:val="755"/>
          <w:jc w:val="center"/>
        </w:trPr>
        <w:tc>
          <w:tcPr>
            <w:tcW w:w="406" w:type="pct"/>
            <w:vMerge/>
            <w:vAlign w:val="center"/>
          </w:tcPr>
          <w:p w14:paraId="217BD404"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422" w:type="pct"/>
            <w:gridSpan w:val="5"/>
            <w:vMerge/>
            <w:vAlign w:val="center"/>
          </w:tcPr>
          <w:p w14:paraId="2681501B"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997" w:type="pct"/>
            <w:vMerge w:val="restart"/>
            <w:shd w:val="clear" w:color="auto" w:fill="auto"/>
            <w:vAlign w:val="center"/>
          </w:tcPr>
          <w:p w14:paraId="49EAED8E"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集装箱船、滚装船、客船</w:t>
            </w:r>
          </w:p>
        </w:tc>
        <w:tc>
          <w:tcPr>
            <w:tcW w:w="633" w:type="pct"/>
            <w:vMerge w:val="restart"/>
            <w:shd w:val="clear" w:color="auto" w:fill="auto"/>
            <w:vAlign w:val="center"/>
          </w:tcPr>
          <w:p w14:paraId="54A840F1"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油船、化学品船、液化气体船</w:t>
            </w:r>
          </w:p>
        </w:tc>
        <w:tc>
          <w:tcPr>
            <w:tcW w:w="542" w:type="pct"/>
            <w:vMerge w:val="restart"/>
            <w:shd w:val="clear" w:color="auto" w:fill="auto"/>
            <w:vAlign w:val="center"/>
          </w:tcPr>
          <w:p w14:paraId="55D04E04"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散货船、杂货船及其他</w:t>
            </w:r>
          </w:p>
        </w:tc>
      </w:tr>
      <w:tr w:rsidR="002C6C00" w14:paraId="679A9362" w14:textId="77777777" w:rsidTr="00103D51">
        <w:trPr>
          <w:trHeight w:val="360"/>
          <w:jc w:val="center"/>
        </w:trPr>
        <w:tc>
          <w:tcPr>
            <w:tcW w:w="406" w:type="pct"/>
            <w:vMerge/>
            <w:vAlign w:val="center"/>
          </w:tcPr>
          <w:p w14:paraId="4DE1C95F"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422" w:type="pct"/>
            <w:gridSpan w:val="5"/>
            <w:vMerge/>
            <w:vAlign w:val="center"/>
          </w:tcPr>
          <w:p w14:paraId="69F70DC9"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997" w:type="pct"/>
            <w:vMerge/>
            <w:vAlign w:val="center"/>
          </w:tcPr>
          <w:p w14:paraId="45D8D4C6"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633" w:type="pct"/>
            <w:vMerge/>
            <w:vAlign w:val="center"/>
          </w:tcPr>
          <w:p w14:paraId="2A679A54"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542" w:type="pct"/>
            <w:vMerge/>
            <w:vAlign w:val="center"/>
          </w:tcPr>
          <w:p w14:paraId="63985FA8" w14:textId="77777777" w:rsidR="002C6C00" w:rsidRPr="00EE31F3" w:rsidRDefault="002C6C00" w:rsidP="002C6C00">
            <w:pPr>
              <w:spacing w:line="360" w:lineRule="exact"/>
              <w:rPr>
                <w:rFonts w:ascii="仿宋" w:eastAsia="仿宋" w:hAnsi="仿宋" w:cs="宋体"/>
                <w:color w:val="000000" w:themeColor="text1"/>
                <w:sz w:val="24"/>
                <w:szCs w:val="24"/>
              </w:rPr>
            </w:pPr>
          </w:p>
        </w:tc>
      </w:tr>
      <w:tr w:rsidR="002C6C00" w14:paraId="6D7016EE" w14:textId="77777777" w:rsidTr="00103D51">
        <w:trPr>
          <w:trHeight w:val="365"/>
          <w:jc w:val="center"/>
        </w:trPr>
        <w:tc>
          <w:tcPr>
            <w:tcW w:w="406" w:type="pct"/>
            <w:vMerge/>
            <w:vAlign w:val="center"/>
          </w:tcPr>
          <w:p w14:paraId="30151143"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restart"/>
            <w:shd w:val="clear" w:color="auto" w:fill="auto"/>
            <w:vAlign w:val="center"/>
          </w:tcPr>
          <w:p w14:paraId="3343F814"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外贸</w:t>
            </w:r>
          </w:p>
        </w:tc>
        <w:tc>
          <w:tcPr>
            <w:tcW w:w="2156" w:type="pct"/>
            <w:gridSpan w:val="4"/>
            <w:shd w:val="clear" w:color="auto" w:fill="auto"/>
            <w:vAlign w:val="center"/>
          </w:tcPr>
          <w:p w14:paraId="5190EEB5"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80及以下</w:t>
            </w:r>
          </w:p>
        </w:tc>
        <w:tc>
          <w:tcPr>
            <w:tcW w:w="997" w:type="pct"/>
            <w:shd w:val="clear" w:color="auto" w:fill="auto"/>
            <w:vAlign w:val="center"/>
          </w:tcPr>
          <w:p w14:paraId="40226E9F"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6000</w:t>
            </w:r>
          </w:p>
        </w:tc>
        <w:tc>
          <w:tcPr>
            <w:tcW w:w="633" w:type="pct"/>
            <w:shd w:val="clear" w:color="auto" w:fill="auto"/>
            <w:vAlign w:val="center"/>
          </w:tcPr>
          <w:p w14:paraId="03FA8D93"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5700</w:t>
            </w:r>
          </w:p>
        </w:tc>
        <w:tc>
          <w:tcPr>
            <w:tcW w:w="542" w:type="pct"/>
            <w:shd w:val="clear" w:color="auto" w:fill="auto"/>
            <w:vAlign w:val="center"/>
          </w:tcPr>
          <w:p w14:paraId="3E1602A4"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5300</w:t>
            </w:r>
          </w:p>
        </w:tc>
      </w:tr>
      <w:tr w:rsidR="002C6C00" w14:paraId="515D7FD8" w14:textId="77777777" w:rsidTr="00103D51">
        <w:trPr>
          <w:trHeight w:val="365"/>
          <w:jc w:val="center"/>
        </w:trPr>
        <w:tc>
          <w:tcPr>
            <w:tcW w:w="406" w:type="pct"/>
            <w:vMerge/>
            <w:vAlign w:val="center"/>
          </w:tcPr>
          <w:p w14:paraId="002CA200"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4B4F7F17"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43CB6BD3"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80-120</w:t>
            </w:r>
          </w:p>
        </w:tc>
        <w:tc>
          <w:tcPr>
            <w:tcW w:w="997" w:type="pct"/>
            <w:shd w:val="clear" w:color="auto" w:fill="auto"/>
            <w:vAlign w:val="center"/>
          </w:tcPr>
          <w:p w14:paraId="6DF4570A"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6500</w:t>
            </w:r>
          </w:p>
        </w:tc>
        <w:tc>
          <w:tcPr>
            <w:tcW w:w="633" w:type="pct"/>
            <w:shd w:val="clear" w:color="auto" w:fill="auto"/>
            <w:vAlign w:val="center"/>
          </w:tcPr>
          <w:p w14:paraId="51BC0F38"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7800</w:t>
            </w:r>
          </w:p>
        </w:tc>
        <w:tc>
          <w:tcPr>
            <w:tcW w:w="542" w:type="pct"/>
            <w:shd w:val="clear" w:color="auto" w:fill="auto"/>
            <w:vAlign w:val="center"/>
          </w:tcPr>
          <w:p w14:paraId="36A0C976"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7400</w:t>
            </w:r>
          </w:p>
        </w:tc>
      </w:tr>
      <w:tr w:rsidR="002C6C00" w14:paraId="7E869159" w14:textId="77777777" w:rsidTr="00103D51">
        <w:trPr>
          <w:trHeight w:val="365"/>
          <w:jc w:val="center"/>
        </w:trPr>
        <w:tc>
          <w:tcPr>
            <w:tcW w:w="406" w:type="pct"/>
            <w:vMerge/>
            <w:vAlign w:val="center"/>
          </w:tcPr>
          <w:p w14:paraId="0AFE625B"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5C0FEB37"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69BF729F"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120-150</w:t>
            </w:r>
          </w:p>
        </w:tc>
        <w:tc>
          <w:tcPr>
            <w:tcW w:w="997" w:type="pct"/>
            <w:shd w:val="clear" w:color="auto" w:fill="auto"/>
            <w:vAlign w:val="center"/>
          </w:tcPr>
          <w:p w14:paraId="709D2F33"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7000</w:t>
            </w:r>
          </w:p>
        </w:tc>
        <w:tc>
          <w:tcPr>
            <w:tcW w:w="633" w:type="pct"/>
            <w:shd w:val="clear" w:color="auto" w:fill="auto"/>
            <w:vAlign w:val="center"/>
          </w:tcPr>
          <w:p w14:paraId="5928B7E1"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8500</w:t>
            </w:r>
          </w:p>
        </w:tc>
        <w:tc>
          <w:tcPr>
            <w:tcW w:w="542" w:type="pct"/>
            <w:shd w:val="clear" w:color="auto" w:fill="auto"/>
            <w:vAlign w:val="center"/>
          </w:tcPr>
          <w:p w14:paraId="0A23126D"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8000</w:t>
            </w:r>
          </w:p>
        </w:tc>
      </w:tr>
      <w:tr w:rsidR="002C6C00" w14:paraId="60DAD4A3" w14:textId="77777777" w:rsidTr="00103D51">
        <w:trPr>
          <w:trHeight w:val="365"/>
          <w:jc w:val="center"/>
        </w:trPr>
        <w:tc>
          <w:tcPr>
            <w:tcW w:w="406" w:type="pct"/>
            <w:vMerge/>
            <w:vAlign w:val="center"/>
          </w:tcPr>
          <w:p w14:paraId="0B82F48D"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39EC8A62"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42859E2E"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150-180</w:t>
            </w:r>
          </w:p>
        </w:tc>
        <w:tc>
          <w:tcPr>
            <w:tcW w:w="997" w:type="pct"/>
            <w:shd w:val="clear" w:color="auto" w:fill="auto"/>
            <w:vAlign w:val="center"/>
          </w:tcPr>
          <w:p w14:paraId="1B12169E"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8000</w:t>
            </w:r>
          </w:p>
        </w:tc>
        <w:tc>
          <w:tcPr>
            <w:tcW w:w="633" w:type="pct"/>
            <w:shd w:val="clear" w:color="auto" w:fill="auto"/>
            <w:vAlign w:val="center"/>
          </w:tcPr>
          <w:p w14:paraId="1FFA5EF4"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10500</w:t>
            </w:r>
          </w:p>
        </w:tc>
        <w:tc>
          <w:tcPr>
            <w:tcW w:w="542" w:type="pct"/>
            <w:shd w:val="clear" w:color="auto" w:fill="auto"/>
            <w:vAlign w:val="center"/>
          </w:tcPr>
          <w:p w14:paraId="631968EA"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9000</w:t>
            </w:r>
          </w:p>
        </w:tc>
      </w:tr>
      <w:tr w:rsidR="002C6C00" w14:paraId="0FBF282E" w14:textId="77777777" w:rsidTr="00103D51">
        <w:trPr>
          <w:trHeight w:val="365"/>
          <w:jc w:val="center"/>
        </w:trPr>
        <w:tc>
          <w:tcPr>
            <w:tcW w:w="406" w:type="pct"/>
            <w:vMerge/>
            <w:vAlign w:val="center"/>
          </w:tcPr>
          <w:p w14:paraId="461C662E"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4A88BAF1"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7A788D48"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180-220</w:t>
            </w:r>
          </w:p>
        </w:tc>
        <w:tc>
          <w:tcPr>
            <w:tcW w:w="997" w:type="pct"/>
            <w:shd w:val="clear" w:color="auto" w:fill="auto"/>
            <w:vAlign w:val="center"/>
          </w:tcPr>
          <w:p w14:paraId="7DD10C46"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8500</w:t>
            </w:r>
          </w:p>
        </w:tc>
        <w:tc>
          <w:tcPr>
            <w:tcW w:w="633" w:type="pct"/>
            <w:shd w:val="clear" w:color="auto" w:fill="auto"/>
            <w:vAlign w:val="center"/>
          </w:tcPr>
          <w:p w14:paraId="57D0C2DA"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12000</w:t>
            </w:r>
          </w:p>
        </w:tc>
        <w:tc>
          <w:tcPr>
            <w:tcW w:w="542" w:type="pct"/>
            <w:shd w:val="clear" w:color="auto" w:fill="auto"/>
            <w:vAlign w:val="center"/>
          </w:tcPr>
          <w:p w14:paraId="7ED014E9"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11000</w:t>
            </w:r>
          </w:p>
        </w:tc>
      </w:tr>
      <w:tr w:rsidR="002C6C00" w14:paraId="31022A93" w14:textId="77777777" w:rsidTr="00103D51">
        <w:trPr>
          <w:trHeight w:val="365"/>
          <w:jc w:val="center"/>
        </w:trPr>
        <w:tc>
          <w:tcPr>
            <w:tcW w:w="406" w:type="pct"/>
            <w:vMerge/>
            <w:vAlign w:val="center"/>
          </w:tcPr>
          <w:p w14:paraId="3375382A"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32F879BA"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01629F94"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220-260</w:t>
            </w:r>
          </w:p>
        </w:tc>
        <w:tc>
          <w:tcPr>
            <w:tcW w:w="997" w:type="pct"/>
            <w:shd w:val="clear" w:color="auto" w:fill="auto"/>
            <w:vAlign w:val="center"/>
          </w:tcPr>
          <w:p w14:paraId="3F909D6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9000</w:t>
            </w:r>
          </w:p>
        </w:tc>
        <w:tc>
          <w:tcPr>
            <w:tcW w:w="633" w:type="pct"/>
            <w:shd w:val="clear" w:color="auto" w:fill="auto"/>
            <w:vAlign w:val="center"/>
          </w:tcPr>
          <w:p w14:paraId="29F41BF7"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14000</w:t>
            </w:r>
          </w:p>
        </w:tc>
        <w:tc>
          <w:tcPr>
            <w:tcW w:w="542" w:type="pct"/>
            <w:shd w:val="clear" w:color="auto" w:fill="auto"/>
            <w:vAlign w:val="center"/>
          </w:tcPr>
          <w:p w14:paraId="14E1AEF8"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13000</w:t>
            </w:r>
          </w:p>
        </w:tc>
      </w:tr>
      <w:tr w:rsidR="002C6C00" w14:paraId="31F235C7" w14:textId="77777777" w:rsidTr="00103D51">
        <w:trPr>
          <w:trHeight w:val="365"/>
          <w:jc w:val="center"/>
        </w:trPr>
        <w:tc>
          <w:tcPr>
            <w:tcW w:w="406" w:type="pct"/>
            <w:vMerge/>
            <w:vAlign w:val="center"/>
          </w:tcPr>
          <w:p w14:paraId="3B281202"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0B47B0F2"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585BDBB3"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260-275</w:t>
            </w:r>
          </w:p>
        </w:tc>
        <w:tc>
          <w:tcPr>
            <w:tcW w:w="997" w:type="pct"/>
            <w:shd w:val="clear" w:color="auto" w:fill="auto"/>
            <w:vAlign w:val="center"/>
          </w:tcPr>
          <w:p w14:paraId="57084D2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9500</w:t>
            </w:r>
          </w:p>
        </w:tc>
        <w:tc>
          <w:tcPr>
            <w:tcW w:w="633" w:type="pct"/>
            <w:shd w:val="clear" w:color="auto" w:fill="auto"/>
            <w:vAlign w:val="center"/>
          </w:tcPr>
          <w:p w14:paraId="74858771"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16000</w:t>
            </w:r>
          </w:p>
        </w:tc>
        <w:tc>
          <w:tcPr>
            <w:tcW w:w="542" w:type="pct"/>
            <w:shd w:val="clear" w:color="auto" w:fill="auto"/>
            <w:vAlign w:val="center"/>
          </w:tcPr>
          <w:p w14:paraId="41AA00E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14000</w:t>
            </w:r>
          </w:p>
        </w:tc>
      </w:tr>
      <w:tr w:rsidR="002C6C00" w14:paraId="6B434D33" w14:textId="77777777" w:rsidTr="00103D51">
        <w:trPr>
          <w:trHeight w:val="365"/>
          <w:jc w:val="center"/>
        </w:trPr>
        <w:tc>
          <w:tcPr>
            <w:tcW w:w="406" w:type="pct"/>
            <w:vMerge/>
            <w:vAlign w:val="center"/>
          </w:tcPr>
          <w:p w14:paraId="3405D72E"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5F1CC8EA"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6E54A49A"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275-300</w:t>
            </w:r>
          </w:p>
        </w:tc>
        <w:tc>
          <w:tcPr>
            <w:tcW w:w="997" w:type="pct"/>
            <w:shd w:val="clear" w:color="auto" w:fill="auto"/>
            <w:vAlign w:val="center"/>
          </w:tcPr>
          <w:p w14:paraId="403BA1DB"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10000</w:t>
            </w:r>
          </w:p>
        </w:tc>
        <w:tc>
          <w:tcPr>
            <w:tcW w:w="633" w:type="pct"/>
            <w:shd w:val="clear" w:color="auto" w:fill="auto"/>
            <w:vAlign w:val="center"/>
          </w:tcPr>
          <w:p w14:paraId="4ABD166A"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17000</w:t>
            </w:r>
          </w:p>
        </w:tc>
        <w:tc>
          <w:tcPr>
            <w:tcW w:w="542" w:type="pct"/>
            <w:shd w:val="clear" w:color="auto" w:fill="auto"/>
            <w:vAlign w:val="center"/>
          </w:tcPr>
          <w:p w14:paraId="5311C1C4"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15000</w:t>
            </w:r>
          </w:p>
        </w:tc>
      </w:tr>
      <w:tr w:rsidR="002C6C00" w14:paraId="0B905647" w14:textId="77777777" w:rsidTr="00103D51">
        <w:trPr>
          <w:trHeight w:val="365"/>
          <w:jc w:val="center"/>
        </w:trPr>
        <w:tc>
          <w:tcPr>
            <w:tcW w:w="406" w:type="pct"/>
            <w:vMerge/>
            <w:vAlign w:val="center"/>
          </w:tcPr>
          <w:p w14:paraId="0FF584EF"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58F96B69"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739A89E3"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300-325</w:t>
            </w:r>
          </w:p>
        </w:tc>
        <w:tc>
          <w:tcPr>
            <w:tcW w:w="997" w:type="pct"/>
            <w:shd w:val="clear" w:color="auto" w:fill="auto"/>
            <w:vAlign w:val="center"/>
          </w:tcPr>
          <w:p w14:paraId="0AA8B524"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10500</w:t>
            </w:r>
          </w:p>
        </w:tc>
        <w:tc>
          <w:tcPr>
            <w:tcW w:w="633" w:type="pct"/>
            <w:shd w:val="clear" w:color="auto" w:fill="auto"/>
            <w:vAlign w:val="center"/>
          </w:tcPr>
          <w:p w14:paraId="0539DA4F"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18000</w:t>
            </w:r>
          </w:p>
        </w:tc>
        <w:tc>
          <w:tcPr>
            <w:tcW w:w="542" w:type="pct"/>
            <w:shd w:val="clear" w:color="auto" w:fill="auto"/>
            <w:vAlign w:val="center"/>
          </w:tcPr>
          <w:p w14:paraId="1778ACF8"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16000</w:t>
            </w:r>
          </w:p>
        </w:tc>
      </w:tr>
      <w:tr w:rsidR="002C6C00" w14:paraId="0B0045A9" w14:textId="77777777" w:rsidTr="00103D51">
        <w:trPr>
          <w:trHeight w:val="365"/>
          <w:jc w:val="center"/>
        </w:trPr>
        <w:tc>
          <w:tcPr>
            <w:tcW w:w="406" w:type="pct"/>
            <w:vMerge/>
            <w:vAlign w:val="center"/>
          </w:tcPr>
          <w:p w14:paraId="3B4A8D67"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361F7752"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70314287"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325-350</w:t>
            </w:r>
          </w:p>
        </w:tc>
        <w:tc>
          <w:tcPr>
            <w:tcW w:w="997" w:type="pct"/>
            <w:shd w:val="clear" w:color="auto" w:fill="auto"/>
            <w:vAlign w:val="center"/>
          </w:tcPr>
          <w:p w14:paraId="2CD228A9"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11000</w:t>
            </w:r>
          </w:p>
        </w:tc>
        <w:tc>
          <w:tcPr>
            <w:tcW w:w="633" w:type="pct"/>
            <w:shd w:val="clear" w:color="auto" w:fill="auto"/>
            <w:vAlign w:val="center"/>
          </w:tcPr>
          <w:p w14:paraId="156E995D"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18600</w:t>
            </w:r>
          </w:p>
        </w:tc>
        <w:tc>
          <w:tcPr>
            <w:tcW w:w="542" w:type="pct"/>
            <w:shd w:val="clear" w:color="auto" w:fill="auto"/>
            <w:vAlign w:val="center"/>
          </w:tcPr>
          <w:p w14:paraId="4EFE4094"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16500</w:t>
            </w:r>
          </w:p>
        </w:tc>
      </w:tr>
      <w:tr w:rsidR="002C6C00" w14:paraId="5E8FF299" w14:textId="77777777" w:rsidTr="00103D51">
        <w:trPr>
          <w:trHeight w:val="365"/>
          <w:jc w:val="center"/>
        </w:trPr>
        <w:tc>
          <w:tcPr>
            <w:tcW w:w="406" w:type="pct"/>
            <w:vMerge/>
            <w:vAlign w:val="center"/>
          </w:tcPr>
          <w:p w14:paraId="247D1A58"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6E68736A"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3820945B"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350-390</w:t>
            </w:r>
          </w:p>
        </w:tc>
        <w:tc>
          <w:tcPr>
            <w:tcW w:w="997" w:type="pct"/>
            <w:shd w:val="clear" w:color="auto" w:fill="auto"/>
            <w:vAlign w:val="center"/>
          </w:tcPr>
          <w:p w14:paraId="54E841C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11500</w:t>
            </w:r>
          </w:p>
        </w:tc>
        <w:tc>
          <w:tcPr>
            <w:tcW w:w="633" w:type="pct"/>
            <w:shd w:val="clear" w:color="auto" w:fill="auto"/>
            <w:vAlign w:val="center"/>
          </w:tcPr>
          <w:p w14:paraId="6D3107A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19600</w:t>
            </w:r>
          </w:p>
        </w:tc>
        <w:tc>
          <w:tcPr>
            <w:tcW w:w="542" w:type="pct"/>
            <w:shd w:val="clear" w:color="auto" w:fill="auto"/>
            <w:vAlign w:val="center"/>
          </w:tcPr>
          <w:p w14:paraId="0D004627"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17800</w:t>
            </w:r>
          </w:p>
        </w:tc>
      </w:tr>
      <w:tr w:rsidR="002C6C00" w14:paraId="27CE7E10" w14:textId="77777777" w:rsidTr="00103D51">
        <w:trPr>
          <w:trHeight w:val="365"/>
          <w:jc w:val="center"/>
        </w:trPr>
        <w:tc>
          <w:tcPr>
            <w:tcW w:w="406" w:type="pct"/>
            <w:vMerge/>
            <w:vAlign w:val="center"/>
          </w:tcPr>
          <w:p w14:paraId="535ACCC5"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5D6E7EB3"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72FF90C3"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390-</w:t>
            </w:r>
          </w:p>
        </w:tc>
        <w:tc>
          <w:tcPr>
            <w:tcW w:w="997" w:type="pct"/>
            <w:shd w:val="clear" w:color="auto" w:fill="auto"/>
            <w:vAlign w:val="center"/>
          </w:tcPr>
          <w:p w14:paraId="51616CB8"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12000</w:t>
            </w:r>
          </w:p>
        </w:tc>
        <w:tc>
          <w:tcPr>
            <w:tcW w:w="633" w:type="pct"/>
            <w:shd w:val="clear" w:color="auto" w:fill="auto"/>
            <w:vAlign w:val="center"/>
          </w:tcPr>
          <w:p w14:paraId="2194ADA1"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20300</w:t>
            </w:r>
          </w:p>
        </w:tc>
        <w:tc>
          <w:tcPr>
            <w:tcW w:w="542" w:type="pct"/>
            <w:shd w:val="clear" w:color="auto" w:fill="auto"/>
            <w:vAlign w:val="center"/>
          </w:tcPr>
          <w:p w14:paraId="5FD5CAB5"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19600</w:t>
            </w:r>
          </w:p>
        </w:tc>
      </w:tr>
      <w:tr w:rsidR="002C6C00" w14:paraId="504C5180" w14:textId="77777777" w:rsidTr="00103D51">
        <w:trPr>
          <w:trHeight w:val="365"/>
          <w:jc w:val="center"/>
        </w:trPr>
        <w:tc>
          <w:tcPr>
            <w:tcW w:w="406" w:type="pct"/>
            <w:vMerge/>
            <w:vAlign w:val="center"/>
          </w:tcPr>
          <w:p w14:paraId="37C6EC67"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restart"/>
            <w:shd w:val="clear" w:color="auto" w:fill="auto"/>
            <w:vAlign w:val="center"/>
          </w:tcPr>
          <w:p w14:paraId="6567F4E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内贸</w:t>
            </w:r>
          </w:p>
        </w:tc>
        <w:tc>
          <w:tcPr>
            <w:tcW w:w="2156" w:type="pct"/>
            <w:gridSpan w:val="4"/>
            <w:shd w:val="clear" w:color="auto" w:fill="auto"/>
            <w:vAlign w:val="center"/>
          </w:tcPr>
          <w:p w14:paraId="602BE2D7"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80及以下</w:t>
            </w:r>
          </w:p>
        </w:tc>
        <w:tc>
          <w:tcPr>
            <w:tcW w:w="997" w:type="pct"/>
            <w:shd w:val="clear" w:color="auto" w:fill="auto"/>
            <w:vAlign w:val="center"/>
          </w:tcPr>
          <w:p w14:paraId="0EAA3B88"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3300</w:t>
            </w:r>
          </w:p>
        </w:tc>
        <w:tc>
          <w:tcPr>
            <w:tcW w:w="633" w:type="pct"/>
            <w:shd w:val="clear" w:color="auto" w:fill="auto"/>
            <w:vAlign w:val="center"/>
          </w:tcPr>
          <w:p w14:paraId="33BA99B0"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3300</w:t>
            </w:r>
          </w:p>
        </w:tc>
        <w:tc>
          <w:tcPr>
            <w:tcW w:w="542" w:type="pct"/>
            <w:shd w:val="clear" w:color="auto" w:fill="auto"/>
            <w:vAlign w:val="center"/>
          </w:tcPr>
          <w:p w14:paraId="18A6C124"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3000</w:t>
            </w:r>
          </w:p>
        </w:tc>
      </w:tr>
      <w:tr w:rsidR="002C6C00" w14:paraId="578E585F" w14:textId="77777777" w:rsidTr="00103D51">
        <w:trPr>
          <w:trHeight w:val="365"/>
          <w:jc w:val="center"/>
        </w:trPr>
        <w:tc>
          <w:tcPr>
            <w:tcW w:w="406" w:type="pct"/>
            <w:vMerge/>
            <w:vAlign w:val="center"/>
          </w:tcPr>
          <w:p w14:paraId="1ADF8A06"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0CBEB896"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0BBC1302"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80-120</w:t>
            </w:r>
          </w:p>
        </w:tc>
        <w:tc>
          <w:tcPr>
            <w:tcW w:w="997" w:type="pct"/>
            <w:shd w:val="clear" w:color="auto" w:fill="auto"/>
            <w:vAlign w:val="center"/>
          </w:tcPr>
          <w:p w14:paraId="4931F643"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3700</w:t>
            </w:r>
          </w:p>
        </w:tc>
        <w:tc>
          <w:tcPr>
            <w:tcW w:w="633" w:type="pct"/>
            <w:shd w:val="clear" w:color="auto" w:fill="auto"/>
            <w:vAlign w:val="center"/>
          </w:tcPr>
          <w:p w14:paraId="1CC14D92"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4300</w:t>
            </w:r>
          </w:p>
        </w:tc>
        <w:tc>
          <w:tcPr>
            <w:tcW w:w="542" w:type="pct"/>
            <w:shd w:val="clear" w:color="auto" w:fill="auto"/>
            <w:vAlign w:val="center"/>
          </w:tcPr>
          <w:p w14:paraId="3EC99CBA"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4100</w:t>
            </w:r>
          </w:p>
        </w:tc>
      </w:tr>
      <w:tr w:rsidR="002C6C00" w14:paraId="015AFDCF" w14:textId="77777777" w:rsidTr="00103D51">
        <w:trPr>
          <w:trHeight w:val="365"/>
          <w:jc w:val="center"/>
        </w:trPr>
        <w:tc>
          <w:tcPr>
            <w:tcW w:w="406" w:type="pct"/>
            <w:vMerge/>
            <w:vAlign w:val="center"/>
          </w:tcPr>
          <w:p w14:paraId="0AE11553"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77FBB856"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0EDBBB5F"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120-150</w:t>
            </w:r>
          </w:p>
        </w:tc>
        <w:tc>
          <w:tcPr>
            <w:tcW w:w="997" w:type="pct"/>
            <w:shd w:val="clear" w:color="auto" w:fill="auto"/>
            <w:vAlign w:val="center"/>
          </w:tcPr>
          <w:p w14:paraId="1EAFF65E"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4200</w:t>
            </w:r>
          </w:p>
        </w:tc>
        <w:tc>
          <w:tcPr>
            <w:tcW w:w="633" w:type="pct"/>
            <w:shd w:val="clear" w:color="auto" w:fill="auto"/>
            <w:vAlign w:val="center"/>
          </w:tcPr>
          <w:p w14:paraId="5F8B393B"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4900</w:t>
            </w:r>
          </w:p>
        </w:tc>
        <w:tc>
          <w:tcPr>
            <w:tcW w:w="542" w:type="pct"/>
            <w:shd w:val="clear" w:color="auto" w:fill="auto"/>
            <w:vAlign w:val="center"/>
          </w:tcPr>
          <w:p w14:paraId="7B1F7867"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4700</w:t>
            </w:r>
          </w:p>
        </w:tc>
      </w:tr>
      <w:tr w:rsidR="002C6C00" w14:paraId="299FFCF8" w14:textId="77777777" w:rsidTr="00103D51">
        <w:trPr>
          <w:trHeight w:val="365"/>
          <w:jc w:val="center"/>
        </w:trPr>
        <w:tc>
          <w:tcPr>
            <w:tcW w:w="406" w:type="pct"/>
            <w:vMerge/>
            <w:vAlign w:val="center"/>
          </w:tcPr>
          <w:p w14:paraId="1AC7A161"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7786BC09"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06E89AA6"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150-180</w:t>
            </w:r>
          </w:p>
        </w:tc>
        <w:tc>
          <w:tcPr>
            <w:tcW w:w="997" w:type="pct"/>
            <w:shd w:val="clear" w:color="auto" w:fill="auto"/>
            <w:vAlign w:val="center"/>
          </w:tcPr>
          <w:p w14:paraId="2481876E"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4500</w:t>
            </w:r>
          </w:p>
        </w:tc>
        <w:tc>
          <w:tcPr>
            <w:tcW w:w="633" w:type="pct"/>
            <w:shd w:val="clear" w:color="auto" w:fill="auto"/>
            <w:vAlign w:val="center"/>
          </w:tcPr>
          <w:p w14:paraId="1835587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6100</w:t>
            </w:r>
          </w:p>
        </w:tc>
        <w:tc>
          <w:tcPr>
            <w:tcW w:w="542" w:type="pct"/>
            <w:shd w:val="clear" w:color="auto" w:fill="auto"/>
            <w:vAlign w:val="center"/>
          </w:tcPr>
          <w:p w14:paraId="51905880"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5100</w:t>
            </w:r>
          </w:p>
        </w:tc>
      </w:tr>
      <w:tr w:rsidR="002C6C00" w14:paraId="69767BEF" w14:textId="77777777" w:rsidTr="00103D51">
        <w:trPr>
          <w:trHeight w:val="365"/>
          <w:jc w:val="center"/>
        </w:trPr>
        <w:tc>
          <w:tcPr>
            <w:tcW w:w="406" w:type="pct"/>
            <w:vMerge/>
            <w:vAlign w:val="center"/>
          </w:tcPr>
          <w:p w14:paraId="79B88118"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363D6F1A"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6DDC1C2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180-220</w:t>
            </w:r>
          </w:p>
        </w:tc>
        <w:tc>
          <w:tcPr>
            <w:tcW w:w="997" w:type="pct"/>
            <w:shd w:val="clear" w:color="auto" w:fill="auto"/>
            <w:vAlign w:val="center"/>
          </w:tcPr>
          <w:p w14:paraId="3031BB1F"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4800</w:t>
            </w:r>
          </w:p>
        </w:tc>
        <w:tc>
          <w:tcPr>
            <w:tcW w:w="633" w:type="pct"/>
            <w:shd w:val="clear" w:color="auto" w:fill="auto"/>
            <w:vAlign w:val="center"/>
          </w:tcPr>
          <w:p w14:paraId="7EE466E7"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6900</w:t>
            </w:r>
          </w:p>
        </w:tc>
        <w:tc>
          <w:tcPr>
            <w:tcW w:w="542" w:type="pct"/>
            <w:shd w:val="clear" w:color="auto" w:fill="auto"/>
            <w:vAlign w:val="center"/>
          </w:tcPr>
          <w:p w14:paraId="1B4CB989"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6100</w:t>
            </w:r>
          </w:p>
        </w:tc>
      </w:tr>
      <w:tr w:rsidR="002C6C00" w14:paraId="79F70278" w14:textId="77777777" w:rsidTr="00103D51">
        <w:trPr>
          <w:trHeight w:val="365"/>
          <w:jc w:val="center"/>
        </w:trPr>
        <w:tc>
          <w:tcPr>
            <w:tcW w:w="406" w:type="pct"/>
            <w:vMerge/>
            <w:vAlign w:val="center"/>
          </w:tcPr>
          <w:p w14:paraId="017D5E63"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419AB848"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679C8476"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220-260</w:t>
            </w:r>
          </w:p>
        </w:tc>
        <w:tc>
          <w:tcPr>
            <w:tcW w:w="997" w:type="pct"/>
            <w:shd w:val="clear" w:color="auto" w:fill="auto"/>
            <w:vAlign w:val="center"/>
          </w:tcPr>
          <w:p w14:paraId="7A929428"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5200</w:t>
            </w:r>
          </w:p>
        </w:tc>
        <w:tc>
          <w:tcPr>
            <w:tcW w:w="633" w:type="pct"/>
            <w:shd w:val="clear" w:color="auto" w:fill="auto"/>
            <w:vAlign w:val="center"/>
          </w:tcPr>
          <w:p w14:paraId="644AB4F2"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8500</w:t>
            </w:r>
          </w:p>
        </w:tc>
        <w:tc>
          <w:tcPr>
            <w:tcW w:w="542" w:type="pct"/>
            <w:shd w:val="clear" w:color="auto" w:fill="auto"/>
            <w:vAlign w:val="center"/>
          </w:tcPr>
          <w:p w14:paraId="210C8FD8"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7500</w:t>
            </w:r>
          </w:p>
        </w:tc>
      </w:tr>
      <w:tr w:rsidR="002C6C00" w14:paraId="6C20FB71" w14:textId="77777777" w:rsidTr="00103D51">
        <w:trPr>
          <w:trHeight w:val="365"/>
          <w:jc w:val="center"/>
        </w:trPr>
        <w:tc>
          <w:tcPr>
            <w:tcW w:w="406" w:type="pct"/>
            <w:vMerge/>
            <w:vAlign w:val="center"/>
          </w:tcPr>
          <w:p w14:paraId="1426ADDB"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2AE87291"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327FED82"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260-275</w:t>
            </w:r>
          </w:p>
        </w:tc>
        <w:tc>
          <w:tcPr>
            <w:tcW w:w="997" w:type="pct"/>
            <w:shd w:val="clear" w:color="auto" w:fill="auto"/>
            <w:vAlign w:val="center"/>
          </w:tcPr>
          <w:p w14:paraId="70C75CFB"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5500</w:t>
            </w:r>
          </w:p>
        </w:tc>
        <w:tc>
          <w:tcPr>
            <w:tcW w:w="633" w:type="pct"/>
            <w:shd w:val="clear" w:color="auto" w:fill="auto"/>
            <w:vAlign w:val="center"/>
          </w:tcPr>
          <w:p w14:paraId="2B46F156"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9500</w:t>
            </w:r>
          </w:p>
        </w:tc>
        <w:tc>
          <w:tcPr>
            <w:tcW w:w="542" w:type="pct"/>
            <w:shd w:val="clear" w:color="auto" w:fill="auto"/>
            <w:vAlign w:val="center"/>
          </w:tcPr>
          <w:p w14:paraId="5BA5364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8000</w:t>
            </w:r>
          </w:p>
        </w:tc>
      </w:tr>
      <w:tr w:rsidR="002C6C00" w14:paraId="7C665BE8" w14:textId="77777777" w:rsidTr="00103D51">
        <w:trPr>
          <w:trHeight w:val="365"/>
          <w:jc w:val="center"/>
        </w:trPr>
        <w:tc>
          <w:tcPr>
            <w:tcW w:w="406" w:type="pct"/>
            <w:vMerge/>
            <w:vAlign w:val="center"/>
          </w:tcPr>
          <w:p w14:paraId="485B053A"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66E4608E"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6259034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275-300</w:t>
            </w:r>
          </w:p>
        </w:tc>
        <w:tc>
          <w:tcPr>
            <w:tcW w:w="997" w:type="pct"/>
            <w:shd w:val="clear" w:color="auto" w:fill="auto"/>
            <w:vAlign w:val="center"/>
          </w:tcPr>
          <w:p w14:paraId="0BE0610A"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5700</w:t>
            </w:r>
          </w:p>
        </w:tc>
        <w:tc>
          <w:tcPr>
            <w:tcW w:w="633" w:type="pct"/>
            <w:shd w:val="clear" w:color="auto" w:fill="auto"/>
            <w:vAlign w:val="center"/>
          </w:tcPr>
          <w:p w14:paraId="39F77BB9"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10000</w:t>
            </w:r>
          </w:p>
        </w:tc>
        <w:tc>
          <w:tcPr>
            <w:tcW w:w="542" w:type="pct"/>
            <w:shd w:val="clear" w:color="auto" w:fill="auto"/>
            <w:vAlign w:val="center"/>
          </w:tcPr>
          <w:p w14:paraId="66523FC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8500</w:t>
            </w:r>
          </w:p>
        </w:tc>
      </w:tr>
      <w:tr w:rsidR="002C6C00" w14:paraId="0DD09A51" w14:textId="77777777" w:rsidTr="00103D51">
        <w:trPr>
          <w:trHeight w:val="365"/>
          <w:jc w:val="center"/>
        </w:trPr>
        <w:tc>
          <w:tcPr>
            <w:tcW w:w="406" w:type="pct"/>
            <w:vMerge/>
            <w:vAlign w:val="center"/>
          </w:tcPr>
          <w:p w14:paraId="7DE0DB93"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36547FD4"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62B8B15E"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300-325</w:t>
            </w:r>
          </w:p>
        </w:tc>
        <w:tc>
          <w:tcPr>
            <w:tcW w:w="997" w:type="pct"/>
            <w:shd w:val="clear" w:color="auto" w:fill="auto"/>
            <w:vAlign w:val="center"/>
          </w:tcPr>
          <w:p w14:paraId="62795CAE"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6100</w:t>
            </w:r>
          </w:p>
        </w:tc>
        <w:tc>
          <w:tcPr>
            <w:tcW w:w="633" w:type="pct"/>
            <w:shd w:val="clear" w:color="auto" w:fill="auto"/>
            <w:vAlign w:val="center"/>
          </w:tcPr>
          <w:p w14:paraId="64E570E0"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10500</w:t>
            </w:r>
          </w:p>
        </w:tc>
        <w:tc>
          <w:tcPr>
            <w:tcW w:w="542" w:type="pct"/>
            <w:shd w:val="clear" w:color="auto" w:fill="auto"/>
            <w:vAlign w:val="center"/>
          </w:tcPr>
          <w:p w14:paraId="51283045"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9000</w:t>
            </w:r>
          </w:p>
        </w:tc>
      </w:tr>
      <w:tr w:rsidR="002C6C00" w14:paraId="1A97F119" w14:textId="77777777" w:rsidTr="00103D51">
        <w:trPr>
          <w:trHeight w:val="365"/>
          <w:jc w:val="center"/>
        </w:trPr>
        <w:tc>
          <w:tcPr>
            <w:tcW w:w="406" w:type="pct"/>
            <w:vMerge/>
            <w:vAlign w:val="center"/>
          </w:tcPr>
          <w:p w14:paraId="16BCC156"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6251C4A6"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75F20E49"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325-350</w:t>
            </w:r>
          </w:p>
        </w:tc>
        <w:tc>
          <w:tcPr>
            <w:tcW w:w="997" w:type="pct"/>
            <w:shd w:val="clear" w:color="auto" w:fill="auto"/>
            <w:vAlign w:val="center"/>
          </w:tcPr>
          <w:p w14:paraId="621AFBA1"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6400</w:t>
            </w:r>
          </w:p>
        </w:tc>
        <w:tc>
          <w:tcPr>
            <w:tcW w:w="633" w:type="pct"/>
            <w:shd w:val="clear" w:color="auto" w:fill="auto"/>
            <w:vAlign w:val="center"/>
          </w:tcPr>
          <w:p w14:paraId="40344C18"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10700</w:t>
            </w:r>
          </w:p>
        </w:tc>
        <w:tc>
          <w:tcPr>
            <w:tcW w:w="542" w:type="pct"/>
            <w:shd w:val="clear" w:color="auto" w:fill="auto"/>
            <w:vAlign w:val="center"/>
          </w:tcPr>
          <w:p w14:paraId="3158112E"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9400</w:t>
            </w:r>
          </w:p>
        </w:tc>
      </w:tr>
      <w:tr w:rsidR="002C6C00" w14:paraId="781EFF47" w14:textId="77777777" w:rsidTr="00103D51">
        <w:trPr>
          <w:trHeight w:val="365"/>
          <w:jc w:val="center"/>
        </w:trPr>
        <w:tc>
          <w:tcPr>
            <w:tcW w:w="406" w:type="pct"/>
            <w:vMerge/>
            <w:vAlign w:val="center"/>
          </w:tcPr>
          <w:p w14:paraId="52090853"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3F91337E"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40712C5C"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350-390</w:t>
            </w:r>
          </w:p>
        </w:tc>
        <w:tc>
          <w:tcPr>
            <w:tcW w:w="997" w:type="pct"/>
            <w:shd w:val="clear" w:color="auto" w:fill="auto"/>
            <w:vAlign w:val="center"/>
          </w:tcPr>
          <w:p w14:paraId="50BF991E"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6700</w:t>
            </w:r>
          </w:p>
        </w:tc>
        <w:tc>
          <w:tcPr>
            <w:tcW w:w="633" w:type="pct"/>
            <w:shd w:val="clear" w:color="auto" w:fill="auto"/>
            <w:vAlign w:val="center"/>
          </w:tcPr>
          <w:p w14:paraId="6161E99D"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11300</w:t>
            </w:r>
          </w:p>
        </w:tc>
        <w:tc>
          <w:tcPr>
            <w:tcW w:w="542" w:type="pct"/>
            <w:shd w:val="clear" w:color="auto" w:fill="auto"/>
            <w:vAlign w:val="center"/>
          </w:tcPr>
          <w:p w14:paraId="044C2473"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9900</w:t>
            </w:r>
          </w:p>
        </w:tc>
      </w:tr>
      <w:tr w:rsidR="002C6C00" w14:paraId="7C6A609B" w14:textId="77777777" w:rsidTr="00103D51">
        <w:trPr>
          <w:trHeight w:val="365"/>
          <w:jc w:val="center"/>
        </w:trPr>
        <w:tc>
          <w:tcPr>
            <w:tcW w:w="406" w:type="pct"/>
            <w:vMerge/>
            <w:vAlign w:val="center"/>
          </w:tcPr>
          <w:p w14:paraId="58344D23" w14:textId="77777777" w:rsidR="002C6C00" w:rsidRPr="00EE31F3" w:rsidRDefault="002C6C00" w:rsidP="002C6C00">
            <w:pPr>
              <w:spacing w:line="360" w:lineRule="exact"/>
              <w:rPr>
                <w:rFonts w:ascii="仿宋" w:eastAsia="仿宋" w:hAnsi="仿宋" w:cs="宋体"/>
                <w:b/>
                <w:bCs/>
                <w:color w:val="000000" w:themeColor="text1"/>
                <w:sz w:val="24"/>
                <w:szCs w:val="24"/>
              </w:rPr>
            </w:pPr>
          </w:p>
        </w:tc>
        <w:tc>
          <w:tcPr>
            <w:tcW w:w="266" w:type="pct"/>
            <w:vMerge/>
            <w:vAlign w:val="center"/>
          </w:tcPr>
          <w:p w14:paraId="69802BC7" w14:textId="77777777" w:rsidR="002C6C00" w:rsidRPr="00EE31F3" w:rsidRDefault="002C6C00" w:rsidP="002C6C00">
            <w:pPr>
              <w:spacing w:line="360" w:lineRule="exact"/>
              <w:rPr>
                <w:rFonts w:ascii="仿宋" w:eastAsia="仿宋" w:hAnsi="仿宋" w:cs="宋体"/>
                <w:color w:val="000000" w:themeColor="text1"/>
                <w:sz w:val="24"/>
                <w:szCs w:val="24"/>
              </w:rPr>
            </w:pPr>
          </w:p>
        </w:tc>
        <w:tc>
          <w:tcPr>
            <w:tcW w:w="2156" w:type="pct"/>
            <w:gridSpan w:val="4"/>
            <w:shd w:val="clear" w:color="auto" w:fill="auto"/>
            <w:vAlign w:val="center"/>
          </w:tcPr>
          <w:p w14:paraId="751C58FE"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390-</w:t>
            </w:r>
          </w:p>
        </w:tc>
        <w:tc>
          <w:tcPr>
            <w:tcW w:w="997" w:type="pct"/>
            <w:shd w:val="clear" w:color="auto" w:fill="auto"/>
            <w:vAlign w:val="center"/>
          </w:tcPr>
          <w:p w14:paraId="5B8EF119"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7100</w:t>
            </w:r>
          </w:p>
        </w:tc>
        <w:tc>
          <w:tcPr>
            <w:tcW w:w="633" w:type="pct"/>
            <w:shd w:val="clear" w:color="auto" w:fill="auto"/>
            <w:vAlign w:val="center"/>
          </w:tcPr>
          <w:p w14:paraId="15C42A6B"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11900</w:t>
            </w:r>
          </w:p>
        </w:tc>
        <w:tc>
          <w:tcPr>
            <w:tcW w:w="542" w:type="pct"/>
            <w:shd w:val="clear" w:color="auto" w:fill="auto"/>
            <w:vAlign w:val="center"/>
          </w:tcPr>
          <w:p w14:paraId="219C18A6" w14:textId="77777777" w:rsidR="002C6C00" w:rsidRPr="00EE31F3" w:rsidRDefault="002C6C00" w:rsidP="002C6C00">
            <w:pPr>
              <w:spacing w:line="360" w:lineRule="exact"/>
              <w:jc w:val="center"/>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11300</w:t>
            </w:r>
          </w:p>
        </w:tc>
      </w:tr>
      <w:tr w:rsidR="002C6C00" w14:paraId="4743858F" w14:textId="77777777" w:rsidTr="00374DD8">
        <w:trPr>
          <w:trHeight w:val="2147"/>
          <w:jc w:val="center"/>
        </w:trPr>
        <w:tc>
          <w:tcPr>
            <w:tcW w:w="5000" w:type="pct"/>
            <w:gridSpan w:val="9"/>
            <w:shd w:val="clear" w:color="000000" w:fill="FFFFFF"/>
            <w:vAlign w:val="center"/>
          </w:tcPr>
          <w:p w14:paraId="18092561" w14:textId="77777777" w:rsidR="002C6C00" w:rsidRPr="00EE31F3" w:rsidRDefault="002C6C00" w:rsidP="002C6C00">
            <w:pPr>
              <w:spacing w:line="360" w:lineRule="exact"/>
              <w:rPr>
                <w:rFonts w:ascii="仿宋" w:eastAsia="仿宋" w:hAnsi="仿宋" w:cs="宋体"/>
                <w:color w:val="000000" w:themeColor="text1"/>
                <w:sz w:val="24"/>
                <w:szCs w:val="24"/>
              </w:rPr>
            </w:pPr>
            <w:r w:rsidRPr="00EE31F3">
              <w:rPr>
                <w:rFonts w:ascii="仿宋" w:eastAsia="仿宋" w:hAnsi="仿宋" w:cs="宋体" w:hint="eastAsia"/>
                <w:color w:val="000000" w:themeColor="text1"/>
                <w:sz w:val="24"/>
                <w:szCs w:val="24"/>
              </w:rPr>
              <w:t>说明：</w:t>
            </w:r>
          </w:p>
          <w:p w14:paraId="31EBB283" w14:textId="77777777" w:rsidR="002C6C00" w:rsidRPr="00EE31F3" w:rsidRDefault="002C6C00" w:rsidP="002C6C00">
            <w:pPr>
              <w:ind w:firstLineChars="200" w:firstLine="480"/>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1.货物港务费、引航（移泊）费、停泊费、拖轮费（靠离泊）以交通运输部、国家发展改革委印发的《港口收费计费办法》（交水</w:t>
            </w:r>
            <w:proofErr w:type="gramStart"/>
            <w:r w:rsidRPr="00EE31F3">
              <w:rPr>
                <w:rFonts w:ascii="仿宋" w:eastAsia="仿宋" w:hAnsi="仿宋" w:cs="宋体"/>
                <w:color w:val="000000" w:themeColor="text1"/>
                <w:sz w:val="24"/>
                <w:szCs w:val="24"/>
              </w:rPr>
              <w:t>规</w:t>
            </w:r>
            <w:proofErr w:type="gramEnd"/>
            <w:r w:rsidRPr="00EE31F3">
              <w:rPr>
                <w:rFonts w:ascii="仿宋" w:eastAsia="仿宋" w:hAnsi="仿宋" w:cs="宋体"/>
                <w:color w:val="000000" w:themeColor="text1"/>
                <w:sz w:val="24"/>
                <w:szCs w:val="24"/>
              </w:rPr>
              <w:t>〔2019〕2号)规定执行。</w:t>
            </w:r>
          </w:p>
          <w:p w14:paraId="3A2C0EE0" w14:textId="77777777" w:rsidR="002C6C00" w:rsidRPr="00EE31F3" w:rsidRDefault="002C6C00" w:rsidP="002C6C00">
            <w:pPr>
              <w:ind w:firstLineChars="200" w:firstLine="480"/>
              <w:rPr>
                <w:rFonts w:ascii="仿宋" w:eastAsia="仿宋" w:hAnsi="仿宋" w:cs="宋体"/>
                <w:color w:val="000000" w:themeColor="text1"/>
                <w:sz w:val="24"/>
                <w:szCs w:val="24"/>
              </w:rPr>
            </w:pPr>
            <w:r w:rsidRPr="00EE31F3">
              <w:rPr>
                <w:rFonts w:ascii="仿宋" w:eastAsia="仿宋" w:hAnsi="仿宋" w:cs="宋体"/>
                <w:color w:val="000000" w:themeColor="text1"/>
                <w:sz w:val="24"/>
                <w:szCs w:val="24"/>
              </w:rPr>
              <w:t>2.抢险救助等非生产性拖轮收费标准由拖轮企业和拖轮作业委托方协商约定，自行对外公示实施。</w:t>
            </w:r>
          </w:p>
        </w:tc>
      </w:tr>
    </w:tbl>
    <w:p w14:paraId="0467A528" w14:textId="77777777" w:rsidR="00511617" w:rsidRDefault="00511617" w:rsidP="00511617">
      <w:pPr>
        <w:spacing w:line="20" w:lineRule="exact"/>
      </w:pPr>
      <w:r>
        <w:rPr>
          <w:rFonts w:hint="eastAsia"/>
          <w:noProof/>
        </w:rPr>
        <mc:AlternateContent>
          <mc:Choice Requires="wps">
            <w:drawing>
              <wp:anchor distT="0" distB="0" distL="114300" distR="114300" simplePos="0" relativeHeight="251660288" behindDoc="0" locked="0" layoutInCell="1" allowOverlap="1" wp14:anchorId="173799B8" wp14:editId="4B10E56F">
                <wp:simplePos x="0" y="0"/>
                <wp:positionH relativeFrom="column">
                  <wp:posOffset>1200150</wp:posOffset>
                </wp:positionH>
                <wp:positionV relativeFrom="paragraph">
                  <wp:posOffset>9535160</wp:posOffset>
                </wp:positionV>
                <wp:extent cx="5686425" cy="7620"/>
                <wp:effectExtent l="0" t="6350" r="9525" b="14605"/>
                <wp:wrapNone/>
                <wp:docPr id="3" name="直接箭头连接符 3"/>
                <wp:cNvGraphicFramePr/>
                <a:graphic xmlns:a="http://schemas.openxmlformats.org/drawingml/2006/main">
                  <a:graphicData uri="http://schemas.microsoft.com/office/word/2010/wordprocessingShape">
                    <wps:wsp>
                      <wps:cNvCnPr/>
                      <wps:spPr>
                        <a:xfrm flipV="1">
                          <a:off x="0" y="0"/>
                          <a:ext cx="5686425" cy="762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xmlns:cx1="http://schemas.microsoft.com/office/drawing/2015/9/8/chartex">
            <w:pict>
              <v:shapetype w14:anchorId="0284B7F2" id="_x0000_t32" coordsize="21600,21600" o:spt="32" o:oned="t" path="m,l21600,21600e" filled="f">
                <v:path arrowok="t" fillok="f" o:connecttype="none"/>
                <o:lock v:ext="edit" shapetype="t"/>
              </v:shapetype>
              <v:shape id="直接箭头连接符 3" o:spid="_x0000_s1026" type="#_x0000_t32" style="position:absolute;left:0;text-align:left;margin-left:94.5pt;margin-top:750.8pt;width:447.75pt;height:.6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" strokeweight="1pt"/>
            </w:pict>
          </mc:Fallback>
        </mc:AlternateContent>
      </w:r>
      <w:r>
        <w:rPr>
          <w:rFonts w:hint="eastAsia"/>
          <w:noProof/>
        </w:rPr>
        <mc:AlternateContent>
          <mc:Choice Requires="wps">
            <w:drawing>
              <wp:anchor distT="0" distB="0" distL="114300" distR="114300" simplePos="0" relativeHeight="251659264" behindDoc="0" locked="0" layoutInCell="1" allowOverlap="1" wp14:anchorId="623EB900" wp14:editId="1B4C2180">
                <wp:simplePos x="0" y="0"/>
                <wp:positionH relativeFrom="column">
                  <wp:posOffset>1047750</wp:posOffset>
                </wp:positionH>
                <wp:positionV relativeFrom="paragraph">
                  <wp:posOffset>9382760</wp:posOffset>
                </wp:positionV>
                <wp:extent cx="5686425" cy="7620"/>
                <wp:effectExtent l="0" t="6350" r="9525" b="14605"/>
                <wp:wrapNone/>
                <wp:docPr id="2" name="直接箭头连接符 2"/>
                <wp:cNvGraphicFramePr/>
                <a:graphic xmlns:a="http://schemas.openxmlformats.org/drawingml/2006/main">
                  <a:graphicData uri="http://schemas.microsoft.com/office/word/2010/wordprocessingShape">
                    <wps:wsp>
                      <wps:cNvCnPr/>
                      <wps:spPr>
                        <a:xfrm flipV="1">
                          <a:off x="0" y="0"/>
                          <a:ext cx="5686425" cy="762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xmlns:cx1="http://schemas.microsoft.com/office/drawing/2015/9/8/chartex">
            <w:pict>
              <v:shape w14:anchorId="62B5040A" id="直接箭头连接符 2" o:spid="_x0000_s1026" type="#_x0000_t32" style="position:absolute;left:0;text-align:left;margin-left:82.5pt;margin-top:738.8pt;width:447.75pt;height:.6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" strokeweight="1pt"/>
            </w:pict>
          </mc:Fallback>
        </mc:AlternateContent>
      </w:r>
    </w:p>
    <w:p w14:paraId="6F80F90E" w14:textId="77777777" w:rsidR="00511617" w:rsidRPr="00511617" w:rsidRDefault="00511617">
      <w:pPr>
        <w:spacing w:line="560" w:lineRule="exact"/>
        <w:ind w:firstLineChars="500" w:firstLine="1600"/>
        <w:rPr>
          <w:rFonts w:ascii="仿宋" w:eastAsia="仿宋" w:hAnsi="仿宋"/>
          <w:color w:val="000000"/>
          <w:szCs w:val="32"/>
        </w:rPr>
      </w:pPr>
    </w:p>
    <w:sectPr w:rsidR="00511617" w:rsidRPr="00511617">
      <w:footerReference w:type="even" r:id="rId8"/>
      <w:footerReference w:type="default" r:id="rId9"/>
      <w:pgSz w:w="11906" w:h="16838"/>
      <w:pgMar w:top="2098" w:right="1474" w:bottom="1985" w:left="1588" w:header="851" w:footer="1474" w:gutter="0"/>
      <w:pgNumType w:fmt="numberInDash"/>
      <w:cols w:space="425"/>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4D5FD" w14:textId="77777777" w:rsidR="006F2DCF" w:rsidRDefault="006F2DCF">
      <w:r>
        <w:separator/>
      </w:r>
    </w:p>
  </w:endnote>
  <w:endnote w:type="continuationSeparator" w:id="0">
    <w:p w14:paraId="0F47F52E" w14:textId="77777777" w:rsidR="006F2DCF" w:rsidRDefault="006F2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6CEFE" w14:textId="601ECBDD" w:rsidR="00EE31F3" w:rsidRDefault="00EE31F3">
    <w:pPr>
      <w:pStyle w:val="ab"/>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 xml:space="preserve"> PAGE   \* MERGEFORMAT </w:instrText>
    </w:r>
    <w:r>
      <w:rPr>
        <w:rFonts w:ascii="宋体" w:eastAsia="宋体" w:hAnsi="宋体"/>
        <w:sz w:val="28"/>
        <w:szCs w:val="28"/>
      </w:rPr>
      <w:fldChar w:fldCharType="separate"/>
    </w:r>
    <w:r w:rsidR="00A46C47" w:rsidRPr="00A46C47">
      <w:rPr>
        <w:rFonts w:ascii="宋体" w:eastAsia="宋体" w:hAnsi="宋体"/>
        <w:noProof/>
        <w:sz w:val="28"/>
        <w:szCs w:val="28"/>
        <w:lang w:val="zh-CN"/>
      </w:rPr>
      <w:t>-</w:t>
    </w:r>
    <w:r w:rsidR="00A46C47">
      <w:rPr>
        <w:rFonts w:ascii="宋体" w:eastAsia="宋体" w:hAnsi="宋体"/>
        <w:noProof/>
        <w:sz w:val="28"/>
        <w:szCs w:val="28"/>
      </w:rPr>
      <w:t xml:space="preserve"> 4 -</w:t>
    </w:r>
    <w:r>
      <w:rPr>
        <w:rFonts w:ascii="宋体" w:eastAsia="宋体" w:hAnsi="宋体"/>
        <w:sz w:val="28"/>
        <w:szCs w:val="2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189081"/>
    </w:sdtPr>
    <w:sdtEndPr>
      <w:rPr>
        <w:rFonts w:ascii="宋体" w:eastAsia="宋体" w:hAnsi="宋体"/>
        <w:sz w:val="28"/>
        <w:szCs w:val="28"/>
      </w:rPr>
    </w:sdtEndPr>
    <w:sdtContent>
      <w:p w14:paraId="7D851F67" w14:textId="50EED875" w:rsidR="00EE31F3" w:rsidRDefault="00EE31F3">
        <w:pPr>
          <w:pStyle w:val="ab"/>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A46C47" w:rsidRPr="00A46C47">
          <w:rPr>
            <w:rFonts w:ascii="宋体" w:eastAsia="宋体" w:hAnsi="宋体"/>
            <w:noProof/>
            <w:sz w:val="28"/>
            <w:szCs w:val="28"/>
            <w:lang w:val="zh-CN"/>
          </w:rPr>
          <w:t>-</w:t>
        </w:r>
        <w:r w:rsidR="00A46C47">
          <w:rPr>
            <w:rFonts w:ascii="宋体" w:eastAsia="宋体" w:hAnsi="宋体"/>
            <w:noProof/>
            <w:sz w:val="28"/>
            <w:szCs w:val="28"/>
          </w:rPr>
          <w:t xml:space="preserve"> 3 -</w:t>
        </w:r>
        <w:r>
          <w:rPr>
            <w:rFonts w:ascii="宋体" w:eastAsia="宋体" w:hAnsi="宋体"/>
            <w:sz w:val="28"/>
            <w:szCs w:val="2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A9182" w14:textId="77777777" w:rsidR="006F2DCF" w:rsidRDefault="006F2DCF">
      <w:r>
        <w:separator/>
      </w:r>
    </w:p>
  </w:footnote>
  <w:footnote w:type="continuationSeparator" w:id="0">
    <w:p w14:paraId="5A5ED153" w14:textId="77777777" w:rsidR="006F2DCF" w:rsidRDefault="006F2D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420"/>
  <w:evenAndOddHeaders/>
  <w:drawingGridHorizontalSpacing w:val="11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D93"/>
    <w:rsid w:val="0001337B"/>
    <w:rsid w:val="00023126"/>
    <w:rsid w:val="0003080C"/>
    <w:rsid w:val="000331F5"/>
    <w:rsid w:val="000333C7"/>
    <w:rsid w:val="00045031"/>
    <w:rsid w:val="00060609"/>
    <w:rsid w:val="0006060F"/>
    <w:rsid w:val="00067F9F"/>
    <w:rsid w:val="00071F9C"/>
    <w:rsid w:val="000734D3"/>
    <w:rsid w:val="00082FED"/>
    <w:rsid w:val="00087F91"/>
    <w:rsid w:val="000906F0"/>
    <w:rsid w:val="00090A1B"/>
    <w:rsid w:val="00092C64"/>
    <w:rsid w:val="000930F9"/>
    <w:rsid w:val="0009449D"/>
    <w:rsid w:val="00095D47"/>
    <w:rsid w:val="000A46B1"/>
    <w:rsid w:val="000A58E8"/>
    <w:rsid w:val="000C246E"/>
    <w:rsid w:val="000D440B"/>
    <w:rsid w:val="000D5952"/>
    <w:rsid w:val="000E15A0"/>
    <w:rsid w:val="000E6681"/>
    <w:rsid w:val="000E7638"/>
    <w:rsid w:val="000F2BEA"/>
    <w:rsid w:val="000F47BD"/>
    <w:rsid w:val="001027F4"/>
    <w:rsid w:val="00103D51"/>
    <w:rsid w:val="001263A6"/>
    <w:rsid w:val="001277E3"/>
    <w:rsid w:val="00127B46"/>
    <w:rsid w:val="001329A3"/>
    <w:rsid w:val="00141F71"/>
    <w:rsid w:val="00155D83"/>
    <w:rsid w:val="00160563"/>
    <w:rsid w:val="00165548"/>
    <w:rsid w:val="00172A27"/>
    <w:rsid w:val="00176740"/>
    <w:rsid w:val="00177BD4"/>
    <w:rsid w:val="001857A9"/>
    <w:rsid w:val="00193DE1"/>
    <w:rsid w:val="00194FE9"/>
    <w:rsid w:val="00197AAE"/>
    <w:rsid w:val="001A1579"/>
    <w:rsid w:val="001A26D5"/>
    <w:rsid w:val="001B237A"/>
    <w:rsid w:val="001C37DA"/>
    <w:rsid w:val="001C6A04"/>
    <w:rsid w:val="001D133C"/>
    <w:rsid w:val="001D330F"/>
    <w:rsid w:val="001D6EDD"/>
    <w:rsid w:val="001E2DBB"/>
    <w:rsid w:val="001E3AB3"/>
    <w:rsid w:val="001E5707"/>
    <w:rsid w:val="001F6D9D"/>
    <w:rsid w:val="002052D1"/>
    <w:rsid w:val="00211BE5"/>
    <w:rsid w:val="00225C10"/>
    <w:rsid w:val="00241034"/>
    <w:rsid w:val="00243E1D"/>
    <w:rsid w:val="00247475"/>
    <w:rsid w:val="002500F1"/>
    <w:rsid w:val="00250DB4"/>
    <w:rsid w:val="00251233"/>
    <w:rsid w:val="00251AA0"/>
    <w:rsid w:val="002630DF"/>
    <w:rsid w:val="00264758"/>
    <w:rsid w:val="00270F02"/>
    <w:rsid w:val="0027550F"/>
    <w:rsid w:val="00283DDB"/>
    <w:rsid w:val="00284557"/>
    <w:rsid w:val="00287BFA"/>
    <w:rsid w:val="0029077A"/>
    <w:rsid w:val="00291476"/>
    <w:rsid w:val="00293914"/>
    <w:rsid w:val="002A0869"/>
    <w:rsid w:val="002A0F34"/>
    <w:rsid w:val="002A4A68"/>
    <w:rsid w:val="002A6212"/>
    <w:rsid w:val="002B16FC"/>
    <w:rsid w:val="002C0586"/>
    <w:rsid w:val="002C1592"/>
    <w:rsid w:val="002C2059"/>
    <w:rsid w:val="002C6C00"/>
    <w:rsid w:val="002C74AD"/>
    <w:rsid w:val="002D0202"/>
    <w:rsid w:val="002E03E3"/>
    <w:rsid w:val="002E2E26"/>
    <w:rsid w:val="002E6E9F"/>
    <w:rsid w:val="002F1F7A"/>
    <w:rsid w:val="002F28C3"/>
    <w:rsid w:val="00302474"/>
    <w:rsid w:val="003055BD"/>
    <w:rsid w:val="00311088"/>
    <w:rsid w:val="00311507"/>
    <w:rsid w:val="00315077"/>
    <w:rsid w:val="003154C3"/>
    <w:rsid w:val="00336BCC"/>
    <w:rsid w:val="00340585"/>
    <w:rsid w:val="00345B44"/>
    <w:rsid w:val="00356E81"/>
    <w:rsid w:val="0037000C"/>
    <w:rsid w:val="0037074D"/>
    <w:rsid w:val="00374DD8"/>
    <w:rsid w:val="00387525"/>
    <w:rsid w:val="00391A94"/>
    <w:rsid w:val="003945DD"/>
    <w:rsid w:val="003A300F"/>
    <w:rsid w:val="003A4B96"/>
    <w:rsid w:val="003A6948"/>
    <w:rsid w:val="003A7815"/>
    <w:rsid w:val="003C0671"/>
    <w:rsid w:val="003C2D0C"/>
    <w:rsid w:val="003D7851"/>
    <w:rsid w:val="003D7D4C"/>
    <w:rsid w:val="003E75F3"/>
    <w:rsid w:val="003F353B"/>
    <w:rsid w:val="003F5E4B"/>
    <w:rsid w:val="003F758D"/>
    <w:rsid w:val="00404C4B"/>
    <w:rsid w:val="004051B9"/>
    <w:rsid w:val="00416F19"/>
    <w:rsid w:val="004277E1"/>
    <w:rsid w:val="00434F94"/>
    <w:rsid w:val="00441B0E"/>
    <w:rsid w:val="004426EA"/>
    <w:rsid w:val="004433B0"/>
    <w:rsid w:val="004470FA"/>
    <w:rsid w:val="0045028E"/>
    <w:rsid w:val="00453377"/>
    <w:rsid w:val="00454719"/>
    <w:rsid w:val="00460C82"/>
    <w:rsid w:val="00461A0E"/>
    <w:rsid w:val="00465967"/>
    <w:rsid w:val="0046634E"/>
    <w:rsid w:val="00472F04"/>
    <w:rsid w:val="00473E42"/>
    <w:rsid w:val="00485680"/>
    <w:rsid w:val="004862F1"/>
    <w:rsid w:val="004920F0"/>
    <w:rsid w:val="004934AB"/>
    <w:rsid w:val="00493C0A"/>
    <w:rsid w:val="004A2A62"/>
    <w:rsid w:val="004A628F"/>
    <w:rsid w:val="004B06CE"/>
    <w:rsid w:val="004B2C86"/>
    <w:rsid w:val="004B387D"/>
    <w:rsid w:val="004B389D"/>
    <w:rsid w:val="004B4500"/>
    <w:rsid w:val="004B46EE"/>
    <w:rsid w:val="004E2F24"/>
    <w:rsid w:val="004F6114"/>
    <w:rsid w:val="00511617"/>
    <w:rsid w:val="00517584"/>
    <w:rsid w:val="00520BFD"/>
    <w:rsid w:val="005358E1"/>
    <w:rsid w:val="005401A9"/>
    <w:rsid w:val="005449E2"/>
    <w:rsid w:val="00544D5C"/>
    <w:rsid w:val="005515EC"/>
    <w:rsid w:val="00555644"/>
    <w:rsid w:val="00560B56"/>
    <w:rsid w:val="0056584E"/>
    <w:rsid w:val="00566E88"/>
    <w:rsid w:val="0057209C"/>
    <w:rsid w:val="005A29A2"/>
    <w:rsid w:val="005A31C7"/>
    <w:rsid w:val="005A4C4E"/>
    <w:rsid w:val="005A6004"/>
    <w:rsid w:val="005A7ECD"/>
    <w:rsid w:val="005B1B71"/>
    <w:rsid w:val="005B32BF"/>
    <w:rsid w:val="005C2BA7"/>
    <w:rsid w:val="005C3279"/>
    <w:rsid w:val="005C4E6C"/>
    <w:rsid w:val="005C683E"/>
    <w:rsid w:val="005C70B5"/>
    <w:rsid w:val="005C739C"/>
    <w:rsid w:val="005D4049"/>
    <w:rsid w:val="005D5AAA"/>
    <w:rsid w:val="005E3603"/>
    <w:rsid w:val="005F2E4D"/>
    <w:rsid w:val="005F4BA6"/>
    <w:rsid w:val="005F5538"/>
    <w:rsid w:val="005F777A"/>
    <w:rsid w:val="00604FE0"/>
    <w:rsid w:val="006153EB"/>
    <w:rsid w:val="006227C9"/>
    <w:rsid w:val="006237DA"/>
    <w:rsid w:val="00624246"/>
    <w:rsid w:val="00624CAF"/>
    <w:rsid w:val="00631A19"/>
    <w:rsid w:val="006321F3"/>
    <w:rsid w:val="006332AE"/>
    <w:rsid w:val="00635BD3"/>
    <w:rsid w:val="00637936"/>
    <w:rsid w:val="00645453"/>
    <w:rsid w:val="006536F3"/>
    <w:rsid w:val="00661252"/>
    <w:rsid w:val="0067364C"/>
    <w:rsid w:val="00676452"/>
    <w:rsid w:val="006821B8"/>
    <w:rsid w:val="00682267"/>
    <w:rsid w:val="00687D02"/>
    <w:rsid w:val="0069341F"/>
    <w:rsid w:val="006956E8"/>
    <w:rsid w:val="00696298"/>
    <w:rsid w:val="0069643E"/>
    <w:rsid w:val="006964ED"/>
    <w:rsid w:val="00696A86"/>
    <w:rsid w:val="00696BD7"/>
    <w:rsid w:val="00697D85"/>
    <w:rsid w:val="006A0C24"/>
    <w:rsid w:val="006A0E0C"/>
    <w:rsid w:val="006A2433"/>
    <w:rsid w:val="006A6996"/>
    <w:rsid w:val="006A7C2C"/>
    <w:rsid w:val="006B65AD"/>
    <w:rsid w:val="006C5C1C"/>
    <w:rsid w:val="006D07D1"/>
    <w:rsid w:val="006D313A"/>
    <w:rsid w:val="006D592E"/>
    <w:rsid w:val="006E2312"/>
    <w:rsid w:val="006E29DF"/>
    <w:rsid w:val="006E49E5"/>
    <w:rsid w:val="006F15D6"/>
    <w:rsid w:val="006F1A50"/>
    <w:rsid w:val="006F1E1A"/>
    <w:rsid w:val="006F2DCF"/>
    <w:rsid w:val="007046AB"/>
    <w:rsid w:val="00710400"/>
    <w:rsid w:val="00711EA6"/>
    <w:rsid w:val="00721C04"/>
    <w:rsid w:val="00725E71"/>
    <w:rsid w:val="0072606B"/>
    <w:rsid w:val="00770A39"/>
    <w:rsid w:val="00781027"/>
    <w:rsid w:val="00790EE5"/>
    <w:rsid w:val="00794860"/>
    <w:rsid w:val="007A0E4A"/>
    <w:rsid w:val="007A5B87"/>
    <w:rsid w:val="007B5C80"/>
    <w:rsid w:val="007B6896"/>
    <w:rsid w:val="007B7086"/>
    <w:rsid w:val="007C0916"/>
    <w:rsid w:val="007C3E4F"/>
    <w:rsid w:val="007D2291"/>
    <w:rsid w:val="007D2533"/>
    <w:rsid w:val="007D72FC"/>
    <w:rsid w:val="007E18C3"/>
    <w:rsid w:val="007E23AA"/>
    <w:rsid w:val="00800F7D"/>
    <w:rsid w:val="00804FAA"/>
    <w:rsid w:val="0080543C"/>
    <w:rsid w:val="0081029F"/>
    <w:rsid w:val="00811440"/>
    <w:rsid w:val="00816460"/>
    <w:rsid w:val="00822D4B"/>
    <w:rsid w:val="00835EDA"/>
    <w:rsid w:val="008416A6"/>
    <w:rsid w:val="00847EAD"/>
    <w:rsid w:val="00855311"/>
    <w:rsid w:val="008631D3"/>
    <w:rsid w:val="00874A4D"/>
    <w:rsid w:val="0087549E"/>
    <w:rsid w:val="00880522"/>
    <w:rsid w:val="00885281"/>
    <w:rsid w:val="00887BE7"/>
    <w:rsid w:val="00891C9D"/>
    <w:rsid w:val="008A1CDB"/>
    <w:rsid w:val="008A2DD4"/>
    <w:rsid w:val="008C1620"/>
    <w:rsid w:val="008C47AA"/>
    <w:rsid w:val="008D060B"/>
    <w:rsid w:val="008D299C"/>
    <w:rsid w:val="008D326F"/>
    <w:rsid w:val="008D7943"/>
    <w:rsid w:val="008E6E11"/>
    <w:rsid w:val="008F62DE"/>
    <w:rsid w:val="00902638"/>
    <w:rsid w:val="00916F43"/>
    <w:rsid w:val="00920CE7"/>
    <w:rsid w:val="0092276E"/>
    <w:rsid w:val="00923CF3"/>
    <w:rsid w:val="009258D7"/>
    <w:rsid w:val="009310CE"/>
    <w:rsid w:val="00932CC2"/>
    <w:rsid w:val="009339C7"/>
    <w:rsid w:val="00935942"/>
    <w:rsid w:val="009447B8"/>
    <w:rsid w:val="00957C8E"/>
    <w:rsid w:val="00957F7A"/>
    <w:rsid w:val="009633A9"/>
    <w:rsid w:val="00963B03"/>
    <w:rsid w:val="009842BA"/>
    <w:rsid w:val="0098471C"/>
    <w:rsid w:val="0098676D"/>
    <w:rsid w:val="00987F30"/>
    <w:rsid w:val="00996B82"/>
    <w:rsid w:val="0099771D"/>
    <w:rsid w:val="009A0FF1"/>
    <w:rsid w:val="009B5764"/>
    <w:rsid w:val="009B5D77"/>
    <w:rsid w:val="009C0AE7"/>
    <w:rsid w:val="009C7208"/>
    <w:rsid w:val="009D0848"/>
    <w:rsid w:val="009D48D7"/>
    <w:rsid w:val="009E5145"/>
    <w:rsid w:val="009E5D0A"/>
    <w:rsid w:val="009E686C"/>
    <w:rsid w:val="009E7B0B"/>
    <w:rsid w:val="009F15E5"/>
    <w:rsid w:val="009F3F94"/>
    <w:rsid w:val="009F5A77"/>
    <w:rsid w:val="009F5EAB"/>
    <w:rsid w:val="009F75B9"/>
    <w:rsid w:val="00A043D3"/>
    <w:rsid w:val="00A05970"/>
    <w:rsid w:val="00A100AD"/>
    <w:rsid w:val="00A14652"/>
    <w:rsid w:val="00A169E7"/>
    <w:rsid w:val="00A1707D"/>
    <w:rsid w:val="00A23C7C"/>
    <w:rsid w:val="00A27C16"/>
    <w:rsid w:val="00A31E0A"/>
    <w:rsid w:val="00A34D8B"/>
    <w:rsid w:val="00A439F8"/>
    <w:rsid w:val="00A45294"/>
    <w:rsid w:val="00A45E70"/>
    <w:rsid w:val="00A46C47"/>
    <w:rsid w:val="00A46D72"/>
    <w:rsid w:val="00A51155"/>
    <w:rsid w:val="00A67368"/>
    <w:rsid w:val="00A71EEE"/>
    <w:rsid w:val="00A7618E"/>
    <w:rsid w:val="00A76F42"/>
    <w:rsid w:val="00A837B3"/>
    <w:rsid w:val="00A924F9"/>
    <w:rsid w:val="00AC0BD2"/>
    <w:rsid w:val="00AC7747"/>
    <w:rsid w:val="00AC7A7A"/>
    <w:rsid w:val="00AE72CA"/>
    <w:rsid w:val="00AF057F"/>
    <w:rsid w:val="00AF1199"/>
    <w:rsid w:val="00B03430"/>
    <w:rsid w:val="00B11A1E"/>
    <w:rsid w:val="00B124AD"/>
    <w:rsid w:val="00B124FD"/>
    <w:rsid w:val="00B1516C"/>
    <w:rsid w:val="00B16F35"/>
    <w:rsid w:val="00B200C6"/>
    <w:rsid w:val="00B20531"/>
    <w:rsid w:val="00B21C4D"/>
    <w:rsid w:val="00B25CAE"/>
    <w:rsid w:val="00B262D3"/>
    <w:rsid w:val="00B34B73"/>
    <w:rsid w:val="00B36ADF"/>
    <w:rsid w:val="00B416BA"/>
    <w:rsid w:val="00B45C53"/>
    <w:rsid w:val="00B5487C"/>
    <w:rsid w:val="00B54D3A"/>
    <w:rsid w:val="00B6271D"/>
    <w:rsid w:val="00B7110E"/>
    <w:rsid w:val="00B840B6"/>
    <w:rsid w:val="00B85CF4"/>
    <w:rsid w:val="00B87B0B"/>
    <w:rsid w:val="00BA37B5"/>
    <w:rsid w:val="00BA3893"/>
    <w:rsid w:val="00BA4A3C"/>
    <w:rsid w:val="00BB523E"/>
    <w:rsid w:val="00BB5631"/>
    <w:rsid w:val="00BB6D51"/>
    <w:rsid w:val="00BB7475"/>
    <w:rsid w:val="00BB751F"/>
    <w:rsid w:val="00BC4E4A"/>
    <w:rsid w:val="00BC6312"/>
    <w:rsid w:val="00BD24A2"/>
    <w:rsid w:val="00BD3C58"/>
    <w:rsid w:val="00BE447A"/>
    <w:rsid w:val="00BF0677"/>
    <w:rsid w:val="00BF4A40"/>
    <w:rsid w:val="00BF7DCD"/>
    <w:rsid w:val="00C11539"/>
    <w:rsid w:val="00C151F7"/>
    <w:rsid w:val="00C2324D"/>
    <w:rsid w:val="00C27A86"/>
    <w:rsid w:val="00C34739"/>
    <w:rsid w:val="00C35106"/>
    <w:rsid w:val="00C42550"/>
    <w:rsid w:val="00C551EF"/>
    <w:rsid w:val="00C55F7E"/>
    <w:rsid w:val="00C5762D"/>
    <w:rsid w:val="00C66E65"/>
    <w:rsid w:val="00C71088"/>
    <w:rsid w:val="00C73559"/>
    <w:rsid w:val="00C762C2"/>
    <w:rsid w:val="00C83ADB"/>
    <w:rsid w:val="00C90BEE"/>
    <w:rsid w:val="00CB1843"/>
    <w:rsid w:val="00CB22EB"/>
    <w:rsid w:val="00CD5588"/>
    <w:rsid w:val="00CD70EE"/>
    <w:rsid w:val="00CD78B3"/>
    <w:rsid w:val="00CE2401"/>
    <w:rsid w:val="00CE3978"/>
    <w:rsid w:val="00CF4B89"/>
    <w:rsid w:val="00CF5AE6"/>
    <w:rsid w:val="00CF5FCE"/>
    <w:rsid w:val="00D06CB0"/>
    <w:rsid w:val="00D073C6"/>
    <w:rsid w:val="00D105EA"/>
    <w:rsid w:val="00D1444C"/>
    <w:rsid w:val="00D22C68"/>
    <w:rsid w:val="00D26FDA"/>
    <w:rsid w:val="00D43C3E"/>
    <w:rsid w:val="00D43E5F"/>
    <w:rsid w:val="00D44B55"/>
    <w:rsid w:val="00D47BE5"/>
    <w:rsid w:val="00D47D12"/>
    <w:rsid w:val="00D629B1"/>
    <w:rsid w:val="00D67D3D"/>
    <w:rsid w:val="00D83648"/>
    <w:rsid w:val="00D857FE"/>
    <w:rsid w:val="00D957B7"/>
    <w:rsid w:val="00D97353"/>
    <w:rsid w:val="00DA0192"/>
    <w:rsid w:val="00DA05F8"/>
    <w:rsid w:val="00DA08D4"/>
    <w:rsid w:val="00DA2749"/>
    <w:rsid w:val="00DA7765"/>
    <w:rsid w:val="00DB12F6"/>
    <w:rsid w:val="00DB5936"/>
    <w:rsid w:val="00DB7611"/>
    <w:rsid w:val="00DD0CCF"/>
    <w:rsid w:val="00DD146B"/>
    <w:rsid w:val="00DD1C6C"/>
    <w:rsid w:val="00DD300A"/>
    <w:rsid w:val="00DD6024"/>
    <w:rsid w:val="00DE11AA"/>
    <w:rsid w:val="00DE2535"/>
    <w:rsid w:val="00DE2CA3"/>
    <w:rsid w:val="00DE408D"/>
    <w:rsid w:val="00DF50AF"/>
    <w:rsid w:val="00E00F27"/>
    <w:rsid w:val="00E01418"/>
    <w:rsid w:val="00E0587D"/>
    <w:rsid w:val="00E05F53"/>
    <w:rsid w:val="00E0640A"/>
    <w:rsid w:val="00E06650"/>
    <w:rsid w:val="00E16A45"/>
    <w:rsid w:val="00E20230"/>
    <w:rsid w:val="00E22E1C"/>
    <w:rsid w:val="00E22E7B"/>
    <w:rsid w:val="00E31E57"/>
    <w:rsid w:val="00E449AC"/>
    <w:rsid w:val="00E45060"/>
    <w:rsid w:val="00E4583E"/>
    <w:rsid w:val="00E535FB"/>
    <w:rsid w:val="00E70B92"/>
    <w:rsid w:val="00E75D3A"/>
    <w:rsid w:val="00E75E6C"/>
    <w:rsid w:val="00E84DCE"/>
    <w:rsid w:val="00E870DA"/>
    <w:rsid w:val="00E87167"/>
    <w:rsid w:val="00EA6674"/>
    <w:rsid w:val="00EA742F"/>
    <w:rsid w:val="00EB27F7"/>
    <w:rsid w:val="00EB4B9A"/>
    <w:rsid w:val="00EB75F9"/>
    <w:rsid w:val="00EC2936"/>
    <w:rsid w:val="00EC5F69"/>
    <w:rsid w:val="00EC6937"/>
    <w:rsid w:val="00ED0599"/>
    <w:rsid w:val="00ED6083"/>
    <w:rsid w:val="00EE31F3"/>
    <w:rsid w:val="00EF11E2"/>
    <w:rsid w:val="00EF3A6B"/>
    <w:rsid w:val="00EF4D0F"/>
    <w:rsid w:val="00EF7C51"/>
    <w:rsid w:val="00F02AD7"/>
    <w:rsid w:val="00F21971"/>
    <w:rsid w:val="00F24722"/>
    <w:rsid w:val="00F267A1"/>
    <w:rsid w:val="00F27335"/>
    <w:rsid w:val="00F274D7"/>
    <w:rsid w:val="00F35C52"/>
    <w:rsid w:val="00F3649F"/>
    <w:rsid w:val="00F43152"/>
    <w:rsid w:val="00F43364"/>
    <w:rsid w:val="00F43A27"/>
    <w:rsid w:val="00F45882"/>
    <w:rsid w:val="00F53D6E"/>
    <w:rsid w:val="00F54D3B"/>
    <w:rsid w:val="00F64FF2"/>
    <w:rsid w:val="00F65C8C"/>
    <w:rsid w:val="00F70F68"/>
    <w:rsid w:val="00F720C9"/>
    <w:rsid w:val="00F72B82"/>
    <w:rsid w:val="00F734D2"/>
    <w:rsid w:val="00F8300C"/>
    <w:rsid w:val="00F86334"/>
    <w:rsid w:val="00FA06AA"/>
    <w:rsid w:val="00FA2042"/>
    <w:rsid w:val="00FA20A1"/>
    <w:rsid w:val="00FB0863"/>
    <w:rsid w:val="00FB3C79"/>
    <w:rsid w:val="00FC3170"/>
    <w:rsid w:val="00FC58A0"/>
    <w:rsid w:val="00FC7E6A"/>
    <w:rsid w:val="00FD6594"/>
    <w:rsid w:val="00FE0DFF"/>
    <w:rsid w:val="00FE209D"/>
    <w:rsid w:val="00FE4195"/>
    <w:rsid w:val="01C844C4"/>
    <w:rsid w:val="034A650F"/>
    <w:rsid w:val="05A67F64"/>
    <w:rsid w:val="0EE13274"/>
    <w:rsid w:val="1885273C"/>
    <w:rsid w:val="2B6752A3"/>
    <w:rsid w:val="2EF27516"/>
    <w:rsid w:val="31955F53"/>
    <w:rsid w:val="328106D8"/>
    <w:rsid w:val="348E0242"/>
    <w:rsid w:val="37054521"/>
    <w:rsid w:val="39507476"/>
    <w:rsid w:val="3B5D46B6"/>
    <w:rsid w:val="3B64731F"/>
    <w:rsid w:val="3DBA7FED"/>
    <w:rsid w:val="3E5E26E3"/>
    <w:rsid w:val="3EAF3088"/>
    <w:rsid w:val="3F6070C3"/>
    <w:rsid w:val="40D3747E"/>
    <w:rsid w:val="41041E04"/>
    <w:rsid w:val="47847093"/>
    <w:rsid w:val="47FA320E"/>
    <w:rsid w:val="490A2013"/>
    <w:rsid w:val="4F0B67AF"/>
    <w:rsid w:val="51736B29"/>
    <w:rsid w:val="5357343C"/>
    <w:rsid w:val="54184D37"/>
    <w:rsid w:val="54324B34"/>
    <w:rsid w:val="56433C7F"/>
    <w:rsid w:val="56EC19C3"/>
    <w:rsid w:val="58C53102"/>
    <w:rsid w:val="6198112C"/>
    <w:rsid w:val="647672AC"/>
    <w:rsid w:val="67ED5770"/>
    <w:rsid w:val="687B11F7"/>
    <w:rsid w:val="6A393AB5"/>
    <w:rsid w:val="6D9F440E"/>
    <w:rsid w:val="7D7623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4DFA94C"/>
  <w15:docId w15:val="{D0A63AD3-F03A-4BDB-851F-F868F5A05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iPriority="0"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2"/>
    </w:rPr>
  </w:style>
  <w:style w:type="paragraph" w:styleId="3">
    <w:name w:val="heading 3"/>
    <w:basedOn w:val="a"/>
    <w:next w:val="a"/>
    <w:link w:val="30"/>
    <w:uiPriority w:val="9"/>
    <w:unhideWhenUsed/>
    <w:qFormat/>
    <w:pPr>
      <w:widowControl/>
      <w:pBdr>
        <w:top w:val="single" w:sz="6" w:space="2" w:color="4F81BD" w:themeColor="accent1"/>
        <w:left w:val="single" w:sz="6" w:space="2" w:color="4F81BD" w:themeColor="accent1"/>
      </w:pBdr>
      <w:spacing w:before="240" w:after="120"/>
      <w:jc w:val="left"/>
      <w:outlineLvl w:val="2"/>
    </w:pPr>
    <w:rPr>
      <w:rFonts w:asciiTheme="minorHAnsi" w:eastAsia="黑体" w:hAnsiTheme="minorHAnsi" w:cstheme="minorBidi"/>
      <w:caps/>
      <w:color w:val="000000" w:themeColor="text1"/>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ody Text Indent"/>
    <w:basedOn w:val="a"/>
    <w:link w:val="a6"/>
    <w:qFormat/>
    <w:pPr>
      <w:ind w:firstLineChars="168" w:firstLine="538"/>
    </w:pPr>
    <w:rPr>
      <w:rFonts w:eastAsia="宋体"/>
      <w:szCs w:val="24"/>
    </w:rPr>
  </w:style>
  <w:style w:type="paragraph" w:styleId="a7">
    <w:name w:val="Date"/>
    <w:basedOn w:val="a"/>
    <w:next w:val="a"/>
    <w:link w:val="a8"/>
    <w:uiPriority w:val="99"/>
    <w:semiHidden/>
    <w:unhideWhenUsed/>
    <w:qFormat/>
    <w:pPr>
      <w:ind w:leftChars="2500" w:left="100"/>
    </w:pPr>
  </w:style>
  <w:style w:type="paragraph" w:styleId="a9">
    <w:name w:val="Balloon Text"/>
    <w:basedOn w:val="a"/>
    <w:link w:val="aa"/>
    <w:semiHidden/>
    <w:unhideWhenUsed/>
    <w:qFormat/>
    <w:rPr>
      <w:sz w:val="18"/>
      <w:szCs w:val="18"/>
    </w:rPr>
  </w:style>
  <w:style w:type="paragraph" w:styleId="ab">
    <w:name w:val="footer"/>
    <w:basedOn w:val="a"/>
    <w:link w:val="ac"/>
    <w:uiPriority w:val="99"/>
    <w:qFormat/>
    <w:pPr>
      <w:tabs>
        <w:tab w:val="center" w:pos="4153"/>
        <w:tab w:val="right" w:pos="8306"/>
      </w:tabs>
      <w:snapToGrid w:val="0"/>
      <w:jc w:val="left"/>
    </w:pPr>
    <w:rPr>
      <w:sz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af">
    <w:name w:val="annotation subject"/>
    <w:basedOn w:val="a3"/>
    <w:next w:val="a3"/>
    <w:link w:val="af0"/>
    <w:unhideWhenUsed/>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qFormat/>
  </w:style>
  <w:style w:type="character" w:styleId="af3">
    <w:name w:val="annotation reference"/>
    <w:basedOn w:val="a0"/>
    <w:unhideWhenUsed/>
    <w:qFormat/>
    <w:rPr>
      <w:sz w:val="21"/>
      <w:szCs w:val="21"/>
    </w:rPr>
  </w:style>
  <w:style w:type="character" w:customStyle="1" w:styleId="30">
    <w:name w:val="标题 3 字符"/>
    <w:basedOn w:val="a0"/>
    <w:link w:val="3"/>
    <w:uiPriority w:val="9"/>
    <w:qFormat/>
    <w:rPr>
      <w:rFonts w:eastAsia="黑体"/>
      <w:caps/>
      <w:color w:val="000000" w:themeColor="text1"/>
      <w:sz w:val="26"/>
    </w:rPr>
  </w:style>
  <w:style w:type="paragraph" w:customStyle="1" w:styleId="af4">
    <w:name w:val="公文标题"/>
    <w:basedOn w:val="a"/>
    <w:qFormat/>
    <w:pPr>
      <w:jc w:val="center"/>
    </w:pPr>
    <w:rPr>
      <w:sz w:val="44"/>
    </w:rPr>
  </w:style>
  <w:style w:type="paragraph" w:customStyle="1" w:styleId="af5">
    <w:name w:val="主送机关"/>
    <w:basedOn w:val="a"/>
    <w:qFormat/>
  </w:style>
  <w:style w:type="paragraph" w:customStyle="1" w:styleId="af6">
    <w:name w:val="公文正文"/>
    <w:basedOn w:val="a"/>
    <w:qFormat/>
    <w:pPr>
      <w:ind w:firstLine="640"/>
    </w:pPr>
  </w:style>
  <w:style w:type="character" w:customStyle="1" w:styleId="ac">
    <w:name w:val="页脚 字符"/>
    <w:basedOn w:val="a0"/>
    <w:link w:val="ab"/>
    <w:uiPriority w:val="99"/>
    <w:qFormat/>
    <w:rPr>
      <w:rFonts w:ascii="Times New Roman" w:eastAsia="仿宋_GB2312" w:hAnsi="Times New Roman" w:cs="Times New Roman"/>
      <w:sz w:val="18"/>
      <w:szCs w:val="20"/>
    </w:rPr>
  </w:style>
  <w:style w:type="character" w:customStyle="1" w:styleId="ae">
    <w:name w:val="页眉 字符"/>
    <w:basedOn w:val="a0"/>
    <w:link w:val="ad"/>
    <w:uiPriority w:val="99"/>
    <w:qFormat/>
    <w:rPr>
      <w:rFonts w:ascii="Times New Roman" w:eastAsia="仿宋_GB2312" w:hAnsi="Times New Roman" w:cs="Times New Roman"/>
      <w:sz w:val="18"/>
      <w:szCs w:val="18"/>
    </w:rPr>
  </w:style>
  <w:style w:type="character" w:customStyle="1" w:styleId="aa">
    <w:name w:val="批注框文本 字符"/>
    <w:basedOn w:val="a0"/>
    <w:link w:val="a9"/>
    <w:semiHidden/>
    <w:qFormat/>
    <w:rPr>
      <w:rFonts w:ascii="Times New Roman" w:eastAsia="仿宋_GB2312" w:hAnsi="Times New Roman" w:cs="Times New Roman"/>
      <w:sz w:val="18"/>
      <w:szCs w:val="18"/>
    </w:rPr>
  </w:style>
  <w:style w:type="character" w:customStyle="1" w:styleId="a4">
    <w:name w:val="批注文字 字符"/>
    <w:basedOn w:val="a0"/>
    <w:link w:val="a3"/>
    <w:qFormat/>
    <w:rPr>
      <w:rFonts w:ascii="Times New Roman" w:eastAsia="仿宋_GB2312" w:hAnsi="Times New Roman" w:cs="Times New Roman"/>
      <w:sz w:val="32"/>
      <w:szCs w:val="20"/>
    </w:rPr>
  </w:style>
  <w:style w:type="character" w:customStyle="1" w:styleId="af0">
    <w:name w:val="批注主题 字符"/>
    <w:basedOn w:val="a4"/>
    <w:link w:val="af"/>
    <w:qFormat/>
    <w:rPr>
      <w:rFonts w:ascii="Times New Roman" w:eastAsia="仿宋_GB2312" w:hAnsi="Times New Roman" w:cs="Times New Roman"/>
      <w:b/>
      <w:bCs/>
      <w:sz w:val="32"/>
      <w:szCs w:val="20"/>
    </w:rPr>
  </w:style>
  <w:style w:type="paragraph" w:customStyle="1" w:styleId="af7">
    <w:name w:val="秘密等级★保密期限"/>
    <w:basedOn w:val="a"/>
    <w:qFormat/>
    <w:pPr>
      <w:jc w:val="right"/>
    </w:pPr>
    <w:rPr>
      <w:rFonts w:eastAsia="黑体"/>
    </w:rPr>
  </w:style>
  <w:style w:type="paragraph" w:customStyle="1" w:styleId="af8">
    <w:name w:val="附注"/>
    <w:basedOn w:val="a"/>
    <w:qFormat/>
    <w:pPr>
      <w:ind w:firstLine="640"/>
    </w:pPr>
  </w:style>
  <w:style w:type="character" w:customStyle="1" w:styleId="a6">
    <w:name w:val="正文文本缩进 字符"/>
    <w:basedOn w:val="a0"/>
    <w:link w:val="a5"/>
    <w:qFormat/>
    <w:rPr>
      <w:kern w:val="2"/>
      <w:sz w:val="32"/>
      <w:szCs w:val="24"/>
    </w:rPr>
  </w:style>
  <w:style w:type="table" w:customStyle="1" w:styleId="1">
    <w:name w:val="网格型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紧急程度"/>
    <w:basedOn w:val="a"/>
    <w:qFormat/>
    <w:pPr>
      <w:jc w:val="right"/>
    </w:pPr>
    <w:rPr>
      <w:rFonts w:eastAsia="黑体"/>
    </w:rPr>
  </w:style>
  <w:style w:type="paragraph" w:customStyle="1" w:styleId="afa">
    <w:name w:val="发文机关标识"/>
    <w:basedOn w:val="a"/>
    <w:qFormat/>
    <w:pPr>
      <w:jc w:val="center"/>
    </w:pPr>
    <w:rPr>
      <w:rFonts w:eastAsia="宋体"/>
      <w:b/>
      <w:color w:val="FF0000"/>
      <w:sz w:val="72"/>
    </w:rPr>
  </w:style>
  <w:style w:type="paragraph" w:customStyle="1" w:styleId="afb">
    <w:name w:val="附件"/>
    <w:basedOn w:val="af5"/>
    <w:qFormat/>
    <w:pPr>
      <w:ind w:firstLine="640"/>
    </w:pPr>
  </w:style>
  <w:style w:type="paragraph" w:customStyle="1" w:styleId="afc">
    <w:name w:val="成文时间"/>
    <w:basedOn w:val="a"/>
    <w:qFormat/>
    <w:pPr>
      <w:jc w:val="right"/>
    </w:pPr>
  </w:style>
  <w:style w:type="paragraph" w:customStyle="1" w:styleId="afd">
    <w:name w:val="主题词"/>
    <w:basedOn w:val="a"/>
    <w:qFormat/>
    <w:rPr>
      <w:rFonts w:eastAsia="黑体"/>
    </w:rPr>
  </w:style>
  <w:style w:type="paragraph" w:customStyle="1" w:styleId="afe">
    <w:name w:val="抄送机关"/>
    <w:basedOn w:val="a"/>
    <w:qFormat/>
    <w:pPr>
      <w:ind w:firstLine="320"/>
    </w:pPr>
  </w:style>
  <w:style w:type="paragraph" w:customStyle="1" w:styleId="aff">
    <w:name w:val="印发机关"/>
    <w:basedOn w:val="a"/>
    <w:qFormat/>
    <w:pPr>
      <w:ind w:firstLine="320"/>
    </w:pPr>
  </w:style>
  <w:style w:type="paragraph" w:customStyle="1" w:styleId="aff0">
    <w:name w:val="分隔线"/>
    <w:basedOn w:val="a"/>
    <w:qFormat/>
    <w:pPr>
      <w:pBdr>
        <w:bottom w:val="single" w:sz="24" w:space="1" w:color="FF0000"/>
      </w:pBdr>
      <w:spacing w:line="227" w:lineRule="exact"/>
    </w:pPr>
    <w:rPr>
      <w:sz w:val="21"/>
    </w:rPr>
  </w:style>
  <w:style w:type="paragraph" w:customStyle="1" w:styleId="aff1">
    <w:name w:val="文尾"/>
    <w:basedOn w:val="a"/>
    <w:qFormat/>
    <w:pPr>
      <w:spacing w:line="20" w:lineRule="exact"/>
    </w:pPr>
    <w:rPr>
      <w:sz w:val="18"/>
    </w:rPr>
  </w:style>
  <w:style w:type="paragraph" w:customStyle="1" w:styleId="aff2">
    <w:name w:val="印发份数"/>
    <w:basedOn w:val="a"/>
    <w:qFormat/>
    <w:pPr>
      <w:jc w:val="right"/>
    </w:pPr>
  </w:style>
  <w:style w:type="paragraph" w:customStyle="1" w:styleId="aff3">
    <w:name w:val="印发时间"/>
    <w:basedOn w:val="afc"/>
    <w:qFormat/>
  </w:style>
  <w:style w:type="character" w:customStyle="1" w:styleId="Char1">
    <w:name w:val="页眉 Char1"/>
    <w:qFormat/>
    <w:rPr>
      <w:rFonts w:ascii="Times New Roman" w:eastAsia="仿宋_GB2312" w:hAnsi="Times New Roman" w:cs="Times New Roman"/>
      <w:kern w:val="2"/>
      <w:sz w:val="18"/>
    </w:rPr>
  </w:style>
  <w:style w:type="paragraph" w:customStyle="1" w:styleId="10">
    <w:name w:val="修订1"/>
    <w:hidden/>
    <w:uiPriority w:val="99"/>
    <w:semiHidden/>
    <w:qFormat/>
    <w:rPr>
      <w:rFonts w:eastAsia="仿宋_GB2312"/>
      <w:kern w:val="2"/>
      <w:sz w:val="32"/>
    </w:rPr>
  </w:style>
  <w:style w:type="character" w:customStyle="1" w:styleId="a8">
    <w:name w:val="日期 字符"/>
    <w:basedOn w:val="a0"/>
    <w:link w:val="a7"/>
    <w:uiPriority w:val="99"/>
    <w:semiHidden/>
    <w:qFormat/>
    <w:rPr>
      <w:rFonts w:eastAsia="仿宋_GB2312"/>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B29551-1CC3-4ED9-9487-E8568F30B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338</Words>
  <Characters>1932</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仇露晓</dc:creator>
  <cp:lastModifiedBy>朱芬</cp:lastModifiedBy>
  <cp:revision>12</cp:revision>
  <cp:lastPrinted>2024-02-08T05:48:00Z</cp:lastPrinted>
  <dcterms:created xsi:type="dcterms:W3CDTF">2022-04-25T01:29:00Z</dcterms:created>
  <dcterms:modified xsi:type="dcterms:W3CDTF">2024-02-08T05:49:00Z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